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9069" w14:textId="60D327B9" w:rsidR="00C15D4C" w:rsidRDefault="00C15D4C" w:rsidP="00FD04A9"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1FA7C34B" wp14:editId="01FBDA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20530" cy="2013585"/>
            <wp:effectExtent l="0" t="0" r="0" b="5715"/>
            <wp:wrapNone/>
            <wp:docPr id="151933011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3011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3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AE533" w14:textId="77777777" w:rsidR="00C15D4C" w:rsidRDefault="00C15D4C" w:rsidP="00FD04A9"/>
    <w:p w14:paraId="005D06C7" w14:textId="77777777" w:rsidR="00C15D4C" w:rsidRDefault="00C15D4C" w:rsidP="00FD04A9"/>
    <w:p w14:paraId="3BC3A7DE" w14:textId="77777777" w:rsidR="00C15D4C" w:rsidRDefault="00C15D4C" w:rsidP="00FD04A9"/>
    <w:p w14:paraId="49F864AF" w14:textId="77777777" w:rsidR="00C15D4C" w:rsidRDefault="00C15D4C" w:rsidP="00FD04A9"/>
    <w:p w14:paraId="57657A65" w14:textId="77777777" w:rsidR="00C15D4C" w:rsidRDefault="00C15D4C" w:rsidP="00FD04A9"/>
    <w:p w14:paraId="2B86A82D" w14:textId="77777777" w:rsidR="00C15D4C" w:rsidRDefault="00C15D4C" w:rsidP="00FD04A9"/>
    <w:p w14:paraId="4423158C" w14:textId="77777777" w:rsidR="00C15D4C" w:rsidRDefault="00C15D4C" w:rsidP="00FD04A9"/>
    <w:p w14:paraId="0C49AD76" w14:textId="77777777" w:rsidR="00C15D4C" w:rsidRDefault="00C15D4C" w:rsidP="00FD04A9"/>
    <w:p w14:paraId="4DFCDEE5" w14:textId="77777777" w:rsidR="00C15D4C" w:rsidRPr="0076425F" w:rsidRDefault="00C15D4C" w:rsidP="00C15D4C">
      <w:pPr>
        <w:spacing w:before="76"/>
        <w:ind w:right="319"/>
        <w:jc w:val="center"/>
        <w:rPr>
          <w:b/>
          <w:sz w:val="64"/>
          <w:szCs w:val="64"/>
        </w:rPr>
      </w:pPr>
      <w:r w:rsidRPr="0076425F">
        <w:rPr>
          <w:b/>
          <w:sz w:val="64"/>
          <w:szCs w:val="64"/>
        </w:rPr>
        <w:t xml:space="preserve">A GUIDE TO PROFICIENCY MAPPING FOR </w:t>
      </w:r>
    </w:p>
    <w:p w14:paraId="78FFE781" w14:textId="37134C48" w:rsidR="00C15D4C" w:rsidRDefault="00C15D4C" w:rsidP="00C15D4C">
      <w:pPr>
        <w:spacing w:before="76"/>
        <w:ind w:right="319"/>
        <w:jc w:val="center"/>
        <w:rPr>
          <w:b/>
          <w:sz w:val="64"/>
          <w:szCs w:val="64"/>
        </w:rPr>
      </w:pPr>
      <w:r w:rsidRPr="0076425F">
        <w:rPr>
          <w:b/>
          <w:sz w:val="64"/>
          <w:szCs w:val="64"/>
        </w:rPr>
        <w:t xml:space="preserve">NURSING </w:t>
      </w:r>
      <w:r>
        <w:rPr>
          <w:b/>
          <w:sz w:val="64"/>
          <w:szCs w:val="64"/>
        </w:rPr>
        <w:t xml:space="preserve">ASSOCIATE </w:t>
      </w:r>
      <w:r w:rsidRPr="0076425F">
        <w:rPr>
          <w:b/>
          <w:sz w:val="64"/>
          <w:szCs w:val="64"/>
        </w:rPr>
        <w:t>PROGRAMMES</w:t>
      </w:r>
    </w:p>
    <w:p w14:paraId="121FE4DF" w14:textId="77777777" w:rsidR="00133ECD" w:rsidRDefault="00133ECD" w:rsidP="00C15D4C">
      <w:pPr>
        <w:spacing w:before="76"/>
        <w:ind w:right="319"/>
        <w:jc w:val="center"/>
        <w:rPr>
          <w:b/>
          <w:sz w:val="52"/>
          <w:szCs w:val="52"/>
        </w:rPr>
      </w:pPr>
    </w:p>
    <w:p w14:paraId="604A7018" w14:textId="70F56B3D" w:rsidR="00363A64" w:rsidRPr="00363A64" w:rsidRDefault="00363A64" w:rsidP="00C15D4C">
      <w:pPr>
        <w:spacing w:before="76"/>
        <w:ind w:right="319"/>
        <w:jc w:val="center"/>
        <w:rPr>
          <w:b/>
          <w:sz w:val="52"/>
          <w:szCs w:val="52"/>
        </w:rPr>
      </w:pPr>
      <w:r w:rsidRPr="00363A64">
        <w:rPr>
          <w:b/>
          <w:sz w:val="52"/>
          <w:szCs w:val="52"/>
        </w:rPr>
        <w:t>January 2026</w:t>
      </w:r>
    </w:p>
    <w:p w14:paraId="512E0908" w14:textId="77777777" w:rsidR="00C15D4C" w:rsidRDefault="00C15D4C" w:rsidP="00FD04A9"/>
    <w:p w14:paraId="7787EA87" w14:textId="77777777" w:rsidR="00C15D4C" w:rsidRDefault="00C15D4C" w:rsidP="00FD04A9"/>
    <w:p w14:paraId="2B103AE5" w14:textId="77777777" w:rsidR="00C15D4C" w:rsidRDefault="00C15D4C" w:rsidP="00FD04A9"/>
    <w:p w14:paraId="23190F86" w14:textId="77777777" w:rsidR="00C15D4C" w:rsidRPr="001D23AB" w:rsidRDefault="00C15D4C" w:rsidP="00C15D4C">
      <w:pPr>
        <w:pStyle w:val="Heading1"/>
        <w:rPr>
          <w:b/>
          <w:bCs/>
        </w:rPr>
      </w:pPr>
      <w:r w:rsidRPr="001D23AB">
        <w:rPr>
          <w:b/>
          <w:bCs/>
        </w:rPr>
        <w:lastRenderedPageBreak/>
        <w:t>Context</w:t>
      </w:r>
    </w:p>
    <w:p w14:paraId="1BC8587D" w14:textId="4FD7604E" w:rsidR="00FD04A9" w:rsidRDefault="00FD04A9" w:rsidP="00FD04A9">
      <w:r w:rsidRPr="00FD04A9">
        <w:t>This document presents the proficiency standards for nursing associates, divided into two progressive sections focusing on monitoring and contributing to patient care, informing and escalating</w:t>
      </w:r>
      <w:r w:rsidR="00C15D4C">
        <w:t xml:space="preserve">, </w:t>
      </w:r>
      <w:r w:rsidRPr="00FD04A9">
        <w:t>and documentation</w:t>
      </w:r>
      <w:r w:rsidR="00C15D4C">
        <w:t xml:space="preserve"> care</w:t>
      </w:r>
      <w:r w:rsidRPr="00FD04A9">
        <w:t xml:space="preserve">. These standards are vital for ensuring safe, effective, and person-centred care </w:t>
      </w:r>
      <w:r w:rsidR="00C15D4C">
        <w:t xml:space="preserve">from conception to death </w:t>
      </w:r>
      <w:r w:rsidRPr="00FD04A9">
        <w:t>across varied clinical settings.</w:t>
      </w:r>
    </w:p>
    <w:p w14:paraId="30CF4DF9" w14:textId="77777777" w:rsidR="0045620A" w:rsidRPr="00FD04A9" w:rsidRDefault="0045620A" w:rsidP="0045620A">
      <w:r w:rsidRPr="00FD04A9">
        <w:t>They are structured under six key platforms that:</w:t>
      </w:r>
    </w:p>
    <w:p w14:paraId="1BEF161C" w14:textId="79CB7CE5" w:rsidR="0045620A" w:rsidRPr="00FD04A9" w:rsidRDefault="0045620A" w:rsidP="0045620A">
      <w:pPr>
        <w:numPr>
          <w:ilvl w:val="0"/>
          <w:numId w:val="71"/>
        </w:numPr>
      </w:pPr>
      <w:r w:rsidRPr="00FD04A9">
        <w:t>Define the essential knowledge, skills, and attributes required of all registered nursing associates</w:t>
      </w:r>
    </w:p>
    <w:p w14:paraId="3E30030B" w14:textId="5AD7015E" w:rsidR="0045620A" w:rsidRPr="00FD04A9" w:rsidRDefault="0045620A" w:rsidP="0045620A">
      <w:pPr>
        <w:numPr>
          <w:ilvl w:val="0"/>
          <w:numId w:val="71"/>
        </w:numPr>
      </w:pPr>
      <w:r w:rsidRPr="00FD04A9">
        <w:t>Reflect public expectations for safe, compassionate and competent care</w:t>
      </w:r>
    </w:p>
    <w:p w14:paraId="52F192CA" w14:textId="5DA33FE4" w:rsidR="0045620A" w:rsidRPr="00FD04A9" w:rsidRDefault="0045620A" w:rsidP="0045620A">
      <w:pPr>
        <w:numPr>
          <w:ilvl w:val="0"/>
          <w:numId w:val="71"/>
        </w:numPr>
      </w:pPr>
      <w:r w:rsidRPr="00FD04A9">
        <w:t>Serve as a reference point for those returning to practice after time away</w:t>
      </w:r>
    </w:p>
    <w:p w14:paraId="71F3FBF7" w14:textId="178F3600" w:rsidR="00FD04A9" w:rsidRPr="00FD04A9" w:rsidRDefault="00FD04A9" w:rsidP="00FD04A9">
      <w:pPr>
        <w:rPr>
          <w:rFonts w:ascii="Aptos" w:hAnsi="Aptos"/>
        </w:rPr>
      </w:pPr>
      <w:r w:rsidRPr="00FD04A9">
        <w:rPr>
          <w:rFonts w:ascii="Aptos" w:hAnsi="Aptos"/>
        </w:rPr>
        <w:t xml:space="preserve">Titled </w:t>
      </w:r>
      <w:r w:rsidR="007C00D6">
        <w:rPr>
          <w:rFonts w:ascii="Aptos" w:hAnsi="Aptos"/>
        </w:rPr>
        <w:t>‘</w:t>
      </w:r>
      <w:r w:rsidRPr="00FD04A9">
        <w:rPr>
          <w:rFonts w:ascii="Aptos" w:hAnsi="Aptos"/>
        </w:rPr>
        <w:t>Proficiency Map</w:t>
      </w:r>
      <w:r w:rsidR="007C00D6">
        <w:rPr>
          <w:rFonts w:ascii="Aptos" w:hAnsi="Aptos"/>
        </w:rPr>
        <w:t>ping’,</w:t>
      </w:r>
      <w:r w:rsidRPr="00FD04A9">
        <w:rPr>
          <w:rFonts w:ascii="Aptos" w:hAnsi="Aptos"/>
        </w:rPr>
        <w:t xml:space="preserve"> this document is intended as a guide to clarify the proficiencies required at each </w:t>
      </w:r>
      <w:r w:rsidR="00AE148E" w:rsidRPr="001D6030">
        <w:rPr>
          <w:rFonts w:ascii="Aptos" w:hAnsi="Aptos"/>
        </w:rPr>
        <w:t>stage of education</w:t>
      </w:r>
      <w:r w:rsidR="00AE148E">
        <w:rPr>
          <w:rFonts w:ascii="Aptos" w:hAnsi="Aptos"/>
        </w:rPr>
        <w:t xml:space="preserve"> (known as a Part)</w:t>
      </w:r>
      <w:r w:rsidRPr="00FD04A9">
        <w:rPr>
          <w:rFonts w:ascii="Aptos" w:hAnsi="Aptos"/>
        </w:rPr>
        <w:t xml:space="preserve">. It provides students, practice assessors and </w:t>
      </w:r>
      <w:r w:rsidR="006100B8" w:rsidRPr="00FD04A9">
        <w:rPr>
          <w:rFonts w:ascii="Aptos" w:hAnsi="Aptos"/>
        </w:rPr>
        <w:t xml:space="preserve">practice </w:t>
      </w:r>
      <w:r w:rsidRPr="00FD04A9">
        <w:rPr>
          <w:rFonts w:ascii="Aptos" w:hAnsi="Aptos"/>
        </w:rPr>
        <w:t xml:space="preserve">supervisors with a structured summary of competencies, supporting shared understanding of expectations and objectives. By specifying the proficiencies to be completed </w:t>
      </w:r>
      <w:r w:rsidR="006100B8">
        <w:rPr>
          <w:rFonts w:ascii="Aptos" w:hAnsi="Aptos"/>
        </w:rPr>
        <w:t>in</w:t>
      </w:r>
      <w:r w:rsidRPr="00FD04A9">
        <w:rPr>
          <w:rFonts w:ascii="Aptos" w:hAnsi="Aptos"/>
        </w:rPr>
        <w:t xml:space="preserve"> each </w:t>
      </w:r>
      <w:r w:rsidR="006100B8">
        <w:rPr>
          <w:rFonts w:ascii="Aptos" w:hAnsi="Aptos"/>
        </w:rPr>
        <w:t>P</w:t>
      </w:r>
      <w:r w:rsidRPr="00FD04A9">
        <w:rPr>
          <w:rFonts w:ascii="Aptos" w:hAnsi="Aptos"/>
        </w:rPr>
        <w:t>art, the document seeks to facilitate the assessment process by making it more transparent and manageable.</w:t>
      </w:r>
    </w:p>
    <w:p w14:paraId="6D953CC5" w14:textId="77777777" w:rsidR="00FD04A9" w:rsidRPr="00FD04A9" w:rsidRDefault="00FD04A9" w:rsidP="00FD04A9">
      <w:r w:rsidRPr="00FD04A9">
        <w:t>Assessors are expected to evaluate students based on a range of observed experiences, confirming their ability to deliver high-quality, person- and family-centred care, supported by strong communication skills.</w:t>
      </w:r>
    </w:p>
    <w:p w14:paraId="5CAA4315" w14:textId="77777777" w:rsidR="002D0E15" w:rsidRPr="001D6030" w:rsidRDefault="002D0E15" w:rsidP="002D0E15">
      <w:pPr>
        <w:rPr>
          <w:rFonts w:ascii="Aptos" w:hAnsi="Aptos"/>
        </w:rPr>
      </w:pPr>
      <w:r>
        <w:rPr>
          <w:rFonts w:ascii="Aptos" w:hAnsi="Aptos"/>
        </w:rPr>
        <w:t xml:space="preserve">A guide to abbreviations is available in Appendix 1. </w:t>
      </w:r>
    </w:p>
    <w:p w14:paraId="24011918" w14:textId="77777777" w:rsidR="003B4940" w:rsidRDefault="003B4940"/>
    <w:p w14:paraId="19E986B0" w14:textId="77777777" w:rsidR="003B4940" w:rsidRDefault="003B4940"/>
    <w:p w14:paraId="391C0205" w14:textId="77777777" w:rsidR="00FD04A9" w:rsidRDefault="00FD04A9"/>
    <w:p w14:paraId="752A7260" w14:textId="77777777" w:rsidR="00FD04A9" w:rsidRDefault="00FD04A9"/>
    <w:p w14:paraId="64698103" w14:textId="5F4A9C2D" w:rsidR="00FF1F17" w:rsidRDefault="00FF1F1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0075"/>
        <w:gridCol w:w="2046"/>
      </w:tblGrid>
      <w:tr w:rsidR="00BA4808" w14:paraId="1EAB2B22" w14:textId="77777777" w:rsidTr="00386EAB">
        <w:trPr>
          <w:tblHeader/>
        </w:trPr>
        <w:tc>
          <w:tcPr>
            <w:tcW w:w="13948" w:type="dxa"/>
            <w:gridSpan w:val="3"/>
          </w:tcPr>
          <w:p w14:paraId="089A3335" w14:textId="7497F185" w:rsidR="00BA4808" w:rsidRPr="006C4837" w:rsidRDefault="00261EEB" w:rsidP="00F229C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 xml:space="preserve">Nursing Associate </w:t>
            </w:r>
            <w:r w:rsidR="00BA4808" w:rsidRPr="00FF1F17">
              <w:rPr>
                <w:b/>
                <w:bCs/>
                <w:sz w:val="36"/>
                <w:szCs w:val="36"/>
              </w:rPr>
              <w:t>Part 1</w:t>
            </w:r>
            <w:r w:rsidR="00BA4808" w:rsidRPr="006C4837">
              <w:rPr>
                <w:b/>
                <w:bCs/>
                <w:sz w:val="32"/>
                <w:szCs w:val="32"/>
              </w:rPr>
              <w:t xml:space="preserve"> </w:t>
            </w:r>
            <w:r w:rsidR="00BA4808" w:rsidRPr="00B3682C">
              <w:rPr>
                <w:b/>
                <w:bCs/>
                <w:sz w:val="36"/>
                <w:szCs w:val="36"/>
              </w:rPr>
              <w:t>Proficiencies</w:t>
            </w:r>
          </w:p>
        </w:tc>
      </w:tr>
      <w:tr w:rsidR="00BA4808" w14:paraId="66D8ADDF" w14:textId="77777777" w:rsidTr="00386EAB">
        <w:trPr>
          <w:tblHeader/>
        </w:trPr>
        <w:tc>
          <w:tcPr>
            <w:tcW w:w="1827" w:type="dxa"/>
          </w:tcPr>
          <w:p w14:paraId="27A277A4" w14:textId="07D055BB" w:rsidR="00BA4808" w:rsidRPr="00987D97" w:rsidRDefault="00FC4517" w:rsidP="008F78D0">
            <w:pPr>
              <w:jc w:val="center"/>
              <w:rPr>
                <w:sz w:val="28"/>
                <w:szCs w:val="28"/>
              </w:rPr>
            </w:pPr>
            <w:r w:rsidRPr="00987D97">
              <w:rPr>
                <w:sz w:val="28"/>
                <w:szCs w:val="28"/>
              </w:rPr>
              <w:t>Part 1</w:t>
            </w:r>
          </w:p>
        </w:tc>
        <w:tc>
          <w:tcPr>
            <w:tcW w:w="10075" w:type="dxa"/>
          </w:tcPr>
          <w:p w14:paraId="5E6DACA1" w14:textId="45BE05B9" w:rsidR="009220F7" w:rsidRPr="00987D97" w:rsidRDefault="00BE12F2" w:rsidP="00987D97">
            <w:pPr>
              <w:jc w:val="center"/>
              <w:rPr>
                <w:sz w:val="28"/>
                <w:szCs w:val="28"/>
              </w:rPr>
            </w:pPr>
            <w:r w:rsidRPr="00987D97">
              <w:rPr>
                <w:sz w:val="28"/>
                <w:szCs w:val="28"/>
              </w:rPr>
              <w:t>Guided participation in care and performing with increasing knowledge, skills and confidence.</w:t>
            </w:r>
          </w:p>
        </w:tc>
        <w:tc>
          <w:tcPr>
            <w:tcW w:w="2046" w:type="dxa"/>
          </w:tcPr>
          <w:p w14:paraId="3084846A" w14:textId="2400F137" w:rsidR="00BA4808" w:rsidRPr="00B3682C" w:rsidRDefault="00146121" w:rsidP="008F7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Proficiency number</w:t>
            </w:r>
            <w:r w:rsidR="00B56A09">
              <w:rPr>
                <w:sz w:val="28"/>
                <w:szCs w:val="28"/>
              </w:rPr>
              <w:t>s</w:t>
            </w:r>
          </w:p>
        </w:tc>
      </w:tr>
      <w:tr w:rsidR="00BA4808" w14:paraId="28A74628" w14:textId="77777777" w:rsidTr="00F229CC">
        <w:tc>
          <w:tcPr>
            <w:tcW w:w="1827" w:type="dxa"/>
            <w:vMerge w:val="restart"/>
          </w:tcPr>
          <w:p w14:paraId="754DB5E7" w14:textId="77777777" w:rsidR="008F78D0" w:rsidRPr="00FC4517" w:rsidRDefault="008F78D0" w:rsidP="008F78D0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Working in teams</w:t>
            </w:r>
          </w:p>
          <w:p w14:paraId="0CB02577" w14:textId="77777777" w:rsidR="008F78D0" w:rsidRPr="00FC4517" w:rsidRDefault="008F78D0" w:rsidP="008F78D0">
            <w:pPr>
              <w:rPr>
                <w:b/>
                <w:bCs/>
              </w:rPr>
            </w:pPr>
          </w:p>
          <w:p w14:paraId="58FA317F" w14:textId="77777777" w:rsidR="008F78D0" w:rsidRPr="00FC4517" w:rsidRDefault="008F78D0" w:rsidP="008F78D0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Improving safety and quality of care</w:t>
            </w:r>
          </w:p>
          <w:p w14:paraId="538DF5B2" w14:textId="77777777" w:rsidR="008F78D0" w:rsidRPr="00FC4517" w:rsidRDefault="008F78D0" w:rsidP="008F78D0">
            <w:pPr>
              <w:rPr>
                <w:b/>
                <w:bCs/>
              </w:rPr>
            </w:pPr>
          </w:p>
          <w:p w14:paraId="5E0E132D" w14:textId="77777777" w:rsidR="008F78D0" w:rsidRPr="00FC4517" w:rsidRDefault="008F78D0" w:rsidP="008F78D0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Contributing to integrated care</w:t>
            </w:r>
          </w:p>
          <w:p w14:paraId="46122C60" w14:textId="77777777" w:rsidR="008F78D0" w:rsidRPr="00FC4517" w:rsidRDefault="008F78D0" w:rsidP="008F78D0">
            <w:pPr>
              <w:rPr>
                <w:b/>
                <w:bCs/>
              </w:rPr>
            </w:pPr>
          </w:p>
          <w:p w14:paraId="21933C46" w14:textId="4EF0161C" w:rsidR="008F78D0" w:rsidRPr="00FC4517" w:rsidRDefault="008F78D0" w:rsidP="008F78D0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Promoting health and preventing ill health</w:t>
            </w:r>
          </w:p>
        </w:tc>
        <w:tc>
          <w:tcPr>
            <w:tcW w:w="10075" w:type="dxa"/>
          </w:tcPr>
          <w:p w14:paraId="57612D3F" w14:textId="77777777" w:rsidR="00BA4808" w:rsidRDefault="00073353" w:rsidP="008F78D0">
            <w:pPr>
              <w:spacing w:line="259" w:lineRule="auto"/>
            </w:pPr>
            <w:r w:rsidRPr="00E12D58">
              <w:rPr>
                <w:b/>
                <w:bCs/>
              </w:rPr>
              <w:t>Understanding Human Development</w:t>
            </w:r>
            <w:r w:rsidRPr="00E12D58">
              <w:t>: Demonstrates knowledge of human development from conception to death to ensure safe and effective care</w:t>
            </w:r>
            <w:r w:rsidR="00543D48">
              <w:t xml:space="preserve">. </w:t>
            </w:r>
            <w:r w:rsidR="00802239">
              <w:t>Care of patients at various stages of life.</w:t>
            </w:r>
          </w:p>
          <w:p w14:paraId="131B8E2F" w14:textId="7D4EA9AD" w:rsidR="008F78D0" w:rsidRDefault="008F78D0" w:rsidP="008F78D0">
            <w:pPr>
              <w:spacing w:line="259" w:lineRule="auto"/>
            </w:pPr>
          </w:p>
        </w:tc>
        <w:tc>
          <w:tcPr>
            <w:tcW w:w="2046" w:type="dxa"/>
          </w:tcPr>
          <w:p w14:paraId="232A4BB6" w14:textId="7B432021" w:rsidR="00BA4808" w:rsidRDefault="00523691" w:rsidP="008F78D0">
            <w:r>
              <w:t>1</w:t>
            </w:r>
          </w:p>
        </w:tc>
      </w:tr>
      <w:tr w:rsidR="00BA4808" w14:paraId="6B9AF9CC" w14:textId="77777777" w:rsidTr="00F229CC">
        <w:tc>
          <w:tcPr>
            <w:tcW w:w="1827" w:type="dxa"/>
            <w:vMerge/>
          </w:tcPr>
          <w:p w14:paraId="343B397C" w14:textId="77777777" w:rsidR="00BA4808" w:rsidRPr="00FC4517" w:rsidRDefault="00BA4808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57C06F37" w14:textId="05CC63EC" w:rsidR="00802239" w:rsidRPr="00802239" w:rsidRDefault="00802239" w:rsidP="008F78D0">
            <w:pPr>
              <w:spacing w:line="259" w:lineRule="auto"/>
            </w:pPr>
            <w:r>
              <w:rPr>
                <w:b/>
                <w:bCs/>
              </w:rPr>
              <w:t>M</w:t>
            </w:r>
            <w:r w:rsidRPr="00802239">
              <w:rPr>
                <w:b/>
                <w:bCs/>
              </w:rPr>
              <w:t xml:space="preserve">ental, physical, behavioural and cognitive </w:t>
            </w:r>
            <w:r w:rsidR="00C460E8" w:rsidRPr="00802239">
              <w:rPr>
                <w:b/>
                <w:bCs/>
              </w:rPr>
              <w:t>health:</w:t>
            </w:r>
          </w:p>
          <w:p w14:paraId="588C2A27" w14:textId="4AF6528A" w:rsidR="00802239" w:rsidRDefault="00073353" w:rsidP="008F78D0">
            <w:pPr>
              <w:pStyle w:val="ListParagraph"/>
              <w:numPr>
                <w:ilvl w:val="0"/>
                <w:numId w:val="52"/>
              </w:numPr>
            </w:pPr>
            <w:r w:rsidRPr="00747559">
              <w:rPr>
                <w:b/>
                <w:bCs/>
              </w:rPr>
              <w:t>Knowledge Application</w:t>
            </w:r>
            <w:r w:rsidRPr="00E12D58">
              <w:t xml:space="preserve">: Applies knowledge of common health conditions and maintains accurate records </w:t>
            </w:r>
          </w:p>
          <w:p w14:paraId="186700D3" w14:textId="2560F9E6" w:rsidR="00802239" w:rsidRDefault="00802239" w:rsidP="008F78D0">
            <w:pPr>
              <w:pStyle w:val="ListParagraph"/>
              <w:numPr>
                <w:ilvl w:val="0"/>
                <w:numId w:val="52"/>
              </w:numPr>
            </w:pPr>
            <w:r w:rsidRPr="00802239">
              <w:rPr>
                <w:b/>
                <w:bCs/>
              </w:rPr>
              <w:t>Therapeutic Relationships</w:t>
            </w:r>
            <w:r w:rsidRPr="00802239">
              <w:t>: Uses appropriate approaches to develop therapeutic relationships for supporting various health challenges</w:t>
            </w:r>
            <w:r w:rsidR="00283B42">
              <w:t>, e</w:t>
            </w:r>
            <w:r w:rsidR="00487A27">
              <w:t>.g</w:t>
            </w:r>
            <w:r w:rsidR="00547A00">
              <w:t>.</w:t>
            </w:r>
            <w:r w:rsidR="00487A27">
              <w:t xml:space="preserve"> nonverbal cues, communication skills, empathy, compassion</w:t>
            </w:r>
          </w:p>
          <w:p w14:paraId="75F7766F" w14:textId="48FE987E" w:rsidR="00523691" w:rsidRDefault="00523691" w:rsidP="00487A27">
            <w:pPr>
              <w:pStyle w:val="ListParagraph"/>
              <w:numPr>
                <w:ilvl w:val="0"/>
                <w:numId w:val="52"/>
              </w:numPr>
            </w:pPr>
            <w:r w:rsidRPr="00523691">
              <w:rPr>
                <w:b/>
                <w:bCs/>
              </w:rPr>
              <w:t xml:space="preserve">Prompt Response: </w:t>
            </w:r>
            <w:r w:rsidRPr="00C460E8">
              <w:t>Takes appropriate action when a person's condition deviates from their normal state</w:t>
            </w:r>
            <w:r w:rsidR="00C460E8">
              <w:t xml:space="preserve"> – deterioration or distress</w:t>
            </w:r>
            <w:r w:rsidR="00D44FF6">
              <w:t>,</w:t>
            </w:r>
            <w:r w:rsidR="00487A27">
              <w:t xml:space="preserve"> e.g</w:t>
            </w:r>
            <w:r w:rsidR="00547A00">
              <w:t>.</w:t>
            </w:r>
            <w:r w:rsidR="00487A27">
              <w:t xml:space="preserve"> NEWS</w:t>
            </w:r>
            <w:r w:rsidR="00B44031">
              <w:t>/PEWS</w:t>
            </w:r>
            <w:r w:rsidR="00487A27">
              <w:t xml:space="preserve">, </w:t>
            </w:r>
            <w:r w:rsidR="007C2DE7">
              <w:t>b</w:t>
            </w:r>
            <w:r w:rsidR="00487A27">
              <w:t>lood glucose monitoring, GCS and Neuro Observation, mental status examination</w:t>
            </w:r>
          </w:p>
          <w:p w14:paraId="03E718AC" w14:textId="77777777" w:rsidR="008F78D0" w:rsidRDefault="008F78D0" w:rsidP="008F78D0">
            <w:pPr>
              <w:rPr>
                <w:b/>
                <w:bCs/>
              </w:rPr>
            </w:pPr>
          </w:p>
          <w:p w14:paraId="5D539998" w14:textId="0459CBAB" w:rsidR="009220F7" w:rsidRPr="00C460E8" w:rsidRDefault="009220F7" w:rsidP="008F78D0">
            <w:pPr>
              <w:spacing w:after="160"/>
            </w:pPr>
            <w:r w:rsidRPr="008F78D0">
              <w:rPr>
                <w:b/>
                <w:bCs/>
              </w:rPr>
              <w:t>Complex Care Needs</w:t>
            </w:r>
            <w:r w:rsidRPr="00E12D58">
              <w:t>: Understands challenges of providing care for people with co-morbidities and complex needs</w:t>
            </w:r>
          </w:p>
          <w:p w14:paraId="646A609D" w14:textId="39D82D22" w:rsidR="00A22AFF" w:rsidRDefault="00A22AFF" w:rsidP="008F78D0">
            <w:pPr>
              <w:spacing w:line="259" w:lineRule="auto"/>
            </w:pPr>
            <w:r>
              <w:rPr>
                <w:b/>
                <w:bCs/>
              </w:rPr>
              <w:t xml:space="preserve">Provide </w:t>
            </w:r>
            <w:r w:rsidRPr="00E12D58">
              <w:rPr>
                <w:b/>
                <w:bCs/>
              </w:rPr>
              <w:t>Person-</w:t>
            </w:r>
            <w:r w:rsidR="0098498A">
              <w:rPr>
                <w:b/>
                <w:bCs/>
              </w:rPr>
              <w:t>c</w:t>
            </w:r>
            <w:r w:rsidRPr="00E12D58">
              <w:rPr>
                <w:b/>
                <w:bCs/>
              </w:rPr>
              <w:t>entred Care</w:t>
            </w:r>
            <w:r w:rsidRPr="00E12D58">
              <w:t>: Provides care using verbal and non-verbal communication</w:t>
            </w:r>
            <w:r>
              <w:t xml:space="preserve"> – By asking open and closed questions </w:t>
            </w:r>
            <w:r w:rsidRPr="00E12D58">
              <w:t xml:space="preserve">to support people experiencing symptoms like </w:t>
            </w:r>
          </w:p>
          <w:p w14:paraId="6009496A" w14:textId="77777777" w:rsidR="00A22AFF" w:rsidRDefault="00A22AFF" w:rsidP="008F78D0">
            <w:pPr>
              <w:pStyle w:val="ListParagraph"/>
              <w:numPr>
                <w:ilvl w:val="0"/>
                <w:numId w:val="55"/>
              </w:numPr>
            </w:pPr>
            <w:r w:rsidRPr="00E12D58">
              <w:t>anxiety</w:t>
            </w:r>
          </w:p>
          <w:p w14:paraId="5F52544D" w14:textId="77777777" w:rsidR="00A22AFF" w:rsidRDefault="00A22AFF" w:rsidP="008F78D0">
            <w:pPr>
              <w:pStyle w:val="ListParagraph"/>
              <w:numPr>
                <w:ilvl w:val="0"/>
                <w:numId w:val="55"/>
              </w:numPr>
            </w:pPr>
            <w:r w:rsidRPr="00E12D58">
              <w:t>confusion</w:t>
            </w:r>
          </w:p>
          <w:p w14:paraId="74790448" w14:textId="77777777" w:rsidR="00A22AFF" w:rsidRDefault="00A22AFF" w:rsidP="008F78D0">
            <w:pPr>
              <w:pStyle w:val="ListParagraph"/>
              <w:numPr>
                <w:ilvl w:val="0"/>
                <w:numId w:val="55"/>
              </w:numPr>
            </w:pPr>
            <w:r w:rsidRPr="00E12D58">
              <w:t xml:space="preserve">pain </w:t>
            </w:r>
          </w:p>
          <w:p w14:paraId="381BAF71" w14:textId="4E9EB9F8" w:rsidR="00802239" w:rsidRDefault="00A22AFF" w:rsidP="008F78D0">
            <w:pPr>
              <w:pStyle w:val="ListParagraph"/>
              <w:numPr>
                <w:ilvl w:val="0"/>
                <w:numId w:val="55"/>
              </w:numPr>
              <w:spacing w:after="160"/>
            </w:pPr>
            <w:r w:rsidRPr="00E12D58">
              <w:t>breathlessness</w:t>
            </w:r>
          </w:p>
        </w:tc>
        <w:tc>
          <w:tcPr>
            <w:tcW w:w="2046" w:type="dxa"/>
          </w:tcPr>
          <w:p w14:paraId="19264111" w14:textId="1348123B" w:rsidR="00BA4808" w:rsidRDefault="00523691" w:rsidP="008F78D0">
            <w:r>
              <w:t>2,</w:t>
            </w:r>
            <w:r w:rsidR="00B56A09">
              <w:t xml:space="preserve"> </w:t>
            </w:r>
            <w:r>
              <w:t>5,</w:t>
            </w:r>
            <w:r w:rsidR="00B56A09">
              <w:t xml:space="preserve"> </w:t>
            </w:r>
            <w:r w:rsidR="00A22AFF">
              <w:t>6,</w:t>
            </w:r>
            <w:r w:rsidR="00B56A09">
              <w:t xml:space="preserve"> </w:t>
            </w:r>
            <w:r>
              <w:t>7</w:t>
            </w:r>
            <w:r w:rsidR="009220F7">
              <w:t>,</w:t>
            </w:r>
            <w:r w:rsidR="00B56A09">
              <w:t xml:space="preserve"> </w:t>
            </w:r>
            <w:r w:rsidR="009220F7">
              <w:t>31</w:t>
            </w:r>
          </w:p>
        </w:tc>
      </w:tr>
      <w:tr w:rsidR="00BA4808" w14:paraId="6173D619" w14:textId="77777777" w:rsidTr="00F229CC">
        <w:tc>
          <w:tcPr>
            <w:tcW w:w="1827" w:type="dxa"/>
            <w:vMerge/>
          </w:tcPr>
          <w:p w14:paraId="336DF208" w14:textId="77777777" w:rsidR="00BA4808" w:rsidRPr="00FC4517" w:rsidRDefault="00BA4808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42DDDAD5" w14:textId="77777777" w:rsidR="00523691" w:rsidRDefault="00073353" w:rsidP="008F78D0">
            <w:pPr>
              <w:spacing w:line="259" w:lineRule="auto"/>
            </w:pPr>
            <w:r w:rsidRPr="00E12D58">
              <w:rPr>
                <w:b/>
                <w:bCs/>
              </w:rPr>
              <w:t>Legal and Ethical Compliance</w:t>
            </w:r>
            <w:r w:rsidRPr="00E12D58">
              <w:t xml:space="preserve">: </w:t>
            </w:r>
          </w:p>
          <w:p w14:paraId="0FDB6F78" w14:textId="73E69945" w:rsidR="00BA4808" w:rsidRDefault="00073353" w:rsidP="008F78D0">
            <w:pPr>
              <w:pStyle w:val="ListParagraph"/>
              <w:numPr>
                <w:ilvl w:val="0"/>
                <w:numId w:val="50"/>
              </w:numPr>
            </w:pPr>
            <w:r w:rsidRPr="00E12D58">
              <w:t>Understands and applies legal, regulatory, and ethical requirements in practice</w:t>
            </w:r>
            <w:r w:rsidR="00E436E7">
              <w:t>, e</w:t>
            </w:r>
            <w:r w:rsidR="00C460E8">
              <w:t>.g</w:t>
            </w:r>
            <w:r w:rsidR="00547A00">
              <w:t>.</w:t>
            </w:r>
            <w:r w:rsidR="00523691">
              <w:t xml:space="preserve"> risk assessments</w:t>
            </w:r>
            <w:r w:rsidR="00C460E8">
              <w:t xml:space="preserve"> - </w:t>
            </w:r>
            <w:r w:rsidR="00E436E7">
              <w:t>h</w:t>
            </w:r>
            <w:r w:rsidR="00523691">
              <w:t>ealth and safety</w:t>
            </w:r>
            <w:r w:rsidR="00C460E8">
              <w:t>, moving and handling.</w:t>
            </w:r>
          </w:p>
          <w:p w14:paraId="4B329E7B" w14:textId="6122A3DC" w:rsidR="00523691" w:rsidRDefault="00523691" w:rsidP="008F78D0">
            <w:pPr>
              <w:pStyle w:val="ListParagraph"/>
              <w:numPr>
                <w:ilvl w:val="0"/>
                <w:numId w:val="50"/>
              </w:numPr>
            </w:pPr>
            <w:r>
              <w:t>Governance requirements – policies, frameworks, mandatory duties</w:t>
            </w:r>
            <w:r w:rsidR="001A79F1">
              <w:t>, e</w:t>
            </w:r>
            <w:r w:rsidR="00C460E8">
              <w:t>.g</w:t>
            </w:r>
            <w:r w:rsidR="00547A00">
              <w:t>.</w:t>
            </w:r>
            <w:r>
              <w:t xml:space="preserve"> incident reporting, audits.</w:t>
            </w:r>
          </w:p>
          <w:p w14:paraId="4F6D8B6C" w14:textId="77777777" w:rsidR="009220F7" w:rsidRDefault="009220F7" w:rsidP="008F78D0">
            <w:pPr>
              <w:pStyle w:val="ListParagraph"/>
              <w:numPr>
                <w:ilvl w:val="0"/>
                <w:numId w:val="50"/>
              </w:numPr>
            </w:pPr>
            <w:r w:rsidRPr="00747559">
              <w:rPr>
                <w:b/>
                <w:bCs/>
              </w:rPr>
              <w:t>Health and Safety</w:t>
            </w:r>
            <w:r w:rsidRPr="00E12D58">
              <w:t>: Applies health and safety regulations to maintain safe environments</w:t>
            </w:r>
          </w:p>
          <w:p w14:paraId="3E2313CC" w14:textId="77777777" w:rsidR="008F78D0" w:rsidRDefault="009220F7" w:rsidP="00146121">
            <w:pPr>
              <w:pStyle w:val="ListParagraph"/>
              <w:numPr>
                <w:ilvl w:val="0"/>
                <w:numId w:val="50"/>
              </w:numPr>
            </w:pPr>
            <w:r w:rsidRPr="00747559">
              <w:rPr>
                <w:b/>
                <w:bCs/>
              </w:rPr>
              <w:t>Quality of Care</w:t>
            </w:r>
            <w:r w:rsidRPr="00E12D58">
              <w:t>: Acts in line with evidence-based frameworks to maintain care quality</w:t>
            </w:r>
          </w:p>
          <w:p w14:paraId="1CF6DA6C" w14:textId="08684E6A" w:rsidR="00487A27" w:rsidRPr="00047BEE" w:rsidRDefault="00487A27" w:rsidP="00487A27">
            <w:pPr>
              <w:ind w:left="360"/>
            </w:pPr>
          </w:p>
        </w:tc>
        <w:tc>
          <w:tcPr>
            <w:tcW w:w="2046" w:type="dxa"/>
          </w:tcPr>
          <w:p w14:paraId="45261802" w14:textId="5ECD1941" w:rsidR="00BA4808" w:rsidRDefault="00523691" w:rsidP="008F78D0">
            <w:r>
              <w:t>3</w:t>
            </w:r>
            <w:r w:rsidR="009220F7">
              <w:t>, 25, 26</w:t>
            </w:r>
          </w:p>
        </w:tc>
      </w:tr>
      <w:tr w:rsidR="00BA4808" w14:paraId="4F7DF4D1" w14:textId="77777777" w:rsidTr="00F229CC">
        <w:tc>
          <w:tcPr>
            <w:tcW w:w="1827" w:type="dxa"/>
            <w:vMerge/>
          </w:tcPr>
          <w:p w14:paraId="33E960F6" w14:textId="77777777" w:rsidR="00BA4808" w:rsidRPr="00FC4517" w:rsidRDefault="00BA4808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26DF2E89" w14:textId="77777777" w:rsidR="00BA4808" w:rsidRDefault="00625742" w:rsidP="008F78D0">
            <w:pPr>
              <w:spacing w:line="259" w:lineRule="auto"/>
            </w:pPr>
            <w:r w:rsidRPr="00E12D58">
              <w:rPr>
                <w:b/>
                <w:bCs/>
              </w:rPr>
              <w:t>Partnership in Care</w:t>
            </w:r>
            <w:r w:rsidRPr="00E12D58">
              <w:t xml:space="preserve">: Works with people, families, and carers to encourage shared </w:t>
            </w:r>
            <w:r w:rsidR="00C460E8">
              <w:t xml:space="preserve">and informed </w:t>
            </w:r>
            <w:r w:rsidRPr="00E12D58">
              <w:t xml:space="preserve">decision-making </w:t>
            </w:r>
          </w:p>
          <w:p w14:paraId="5FE348D5" w14:textId="77777777" w:rsidR="009220F7" w:rsidRDefault="009220F7" w:rsidP="008F78D0">
            <w:pPr>
              <w:spacing w:line="259" w:lineRule="auto"/>
            </w:pPr>
            <w:r w:rsidRPr="00E12D58">
              <w:rPr>
                <w:b/>
                <w:bCs/>
              </w:rPr>
              <w:t>Supporting Independence</w:t>
            </w:r>
            <w:r w:rsidRPr="00E12D58">
              <w:t>: Supports people and families to maintain independence and avoid unnecessary interventions</w:t>
            </w:r>
          </w:p>
          <w:p w14:paraId="0C257586" w14:textId="5B09168F" w:rsidR="008F78D0" w:rsidRDefault="008F78D0" w:rsidP="008F78D0">
            <w:pPr>
              <w:spacing w:line="259" w:lineRule="auto"/>
            </w:pPr>
          </w:p>
        </w:tc>
        <w:tc>
          <w:tcPr>
            <w:tcW w:w="2046" w:type="dxa"/>
          </w:tcPr>
          <w:p w14:paraId="141A4962" w14:textId="1FF491E5" w:rsidR="00BA4808" w:rsidRDefault="00C460E8" w:rsidP="008F78D0">
            <w:r>
              <w:t>4</w:t>
            </w:r>
            <w:r w:rsidR="009220F7">
              <w:t>, 32</w:t>
            </w:r>
          </w:p>
        </w:tc>
      </w:tr>
      <w:tr w:rsidR="003D6CE1" w14:paraId="6F2A88F0" w14:textId="77777777" w:rsidTr="00F229CC">
        <w:tc>
          <w:tcPr>
            <w:tcW w:w="1827" w:type="dxa"/>
            <w:vMerge w:val="restart"/>
          </w:tcPr>
          <w:p w14:paraId="120E7889" w14:textId="77777777" w:rsidR="003D6CE1" w:rsidRPr="00FC4517" w:rsidRDefault="003D6CE1" w:rsidP="008F78D0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Provide and monitor care</w:t>
            </w:r>
          </w:p>
          <w:p w14:paraId="5032E634" w14:textId="77777777" w:rsidR="003D6CE1" w:rsidRPr="00FC4517" w:rsidRDefault="003D6CE1" w:rsidP="008F78D0">
            <w:pPr>
              <w:rPr>
                <w:b/>
                <w:bCs/>
              </w:rPr>
            </w:pPr>
          </w:p>
          <w:p w14:paraId="58286F29" w14:textId="4BB628D7" w:rsidR="003D6CE1" w:rsidRPr="00FC4517" w:rsidRDefault="003D6CE1" w:rsidP="008F78D0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Contribute to integrated care</w:t>
            </w:r>
          </w:p>
        </w:tc>
        <w:tc>
          <w:tcPr>
            <w:tcW w:w="10075" w:type="dxa"/>
          </w:tcPr>
          <w:p w14:paraId="629ED8CF" w14:textId="77777777" w:rsidR="003D6CE1" w:rsidRDefault="003D6CE1" w:rsidP="008F78D0">
            <w:r w:rsidRPr="003D6CE1">
              <w:rPr>
                <w:b/>
                <w:bCs/>
              </w:rPr>
              <w:t xml:space="preserve">Clear Communication: </w:t>
            </w:r>
            <w:r w:rsidRPr="003D6CE1">
              <w:t>Provides accurate information when handing over care responsibilities</w:t>
            </w:r>
          </w:p>
          <w:p w14:paraId="223D5BB3" w14:textId="4A79E22B" w:rsidR="00176D47" w:rsidRPr="00E12D58" w:rsidRDefault="00176D47" w:rsidP="008F78D0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26F3B9C5" w14:textId="362859CF" w:rsidR="003D6CE1" w:rsidRDefault="00433A8B" w:rsidP="008F78D0">
            <w:r>
              <w:t>33</w:t>
            </w:r>
          </w:p>
        </w:tc>
      </w:tr>
      <w:tr w:rsidR="003D6CE1" w14:paraId="444D9A80" w14:textId="77777777" w:rsidTr="00F229CC">
        <w:tc>
          <w:tcPr>
            <w:tcW w:w="1827" w:type="dxa"/>
            <w:vMerge/>
          </w:tcPr>
          <w:p w14:paraId="0C32A414" w14:textId="351F6FBD" w:rsidR="003D6CE1" w:rsidRPr="00FC4517" w:rsidRDefault="003D6CE1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599E286C" w14:textId="77777777" w:rsidR="003D6CE1" w:rsidRDefault="003D6CE1" w:rsidP="008F78D0">
            <w:r w:rsidRPr="003D6CE1">
              <w:rPr>
                <w:b/>
                <w:bCs/>
              </w:rPr>
              <w:t xml:space="preserve">Sensory Impairments: </w:t>
            </w:r>
            <w:r w:rsidRPr="003D6CE1">
              <w:t>Accommodates sensory impairments during communications</w:t>
            </w:r>
          </w:p>
          <w:p w14:paraId="0DCD59A0" w14:textId="662F40AA" w:rsidR="00176D47" w:rsidRPr="003D6CE1" w:rsidRDefault="00176D47" w:rsidP="008F78D0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19F4181C" w14:textId="2F67C440" w:rsidR="003D6CE1" w:rsidRDefault="00433A8B" w:rsidP="008F78D0">
            <w:r>
              <w:t>34</w:t>
            </w:r>
          </w:p>
        </w:tc>
      </w:tr>
      <w:tr w:rsidR="003D6CE1" w14:paraId="3C4836D7" w14:textId="77777777" w:rsidTr="00F229CC">
        <w:tc>
          <w:tcPr>
            <w:tcW w:w="1827" w:type="dxa"/>
            <w:vMerge/>
          </w:tcPr>
          <w:p w14:paraId="6F620C53" w14:textId="3C2813A0" w:rsidR="003D6CE1" w:rsidRPr="00FC4517" w:rsidRDefault="003D6CE1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5342B1C1" w14:textId="49B8D537" w:rsidR="003D6CE1" w:rsidRDefault="003D6CE1" w:rsidP="008F78D0">
            <w:pPr>
              <w:spacing w:line="259" w:lineRule="auto"/>
            </w:pPr>
            <w:r w:rsidRPr="00E12D58">
              <w:rPr>
                <w:b/>
                <w:bCs/>
              </w:rPr>
              <w:t>Comfort and Rest</w:t>
            </w:r>
            <w:r w:rsidRPr="00E12D58">
              <w:t xml:space="preserve">: Observes and maintains comfort levels, rest, and sleep patterns </w:t>
            </w:r>
          </w:p>
          <w:p w14:paraId="5EEF391D" w14:textId="77777777" w:rsidR="003D6CE1" w:rsidRDefault="003D6CE1" w:rsidP="008F78D0">
            <w:pPr>
              <w:spacing w:line="259" w:lineRule="auto"/>
            </w:pPr>
            <w:r w:rsidRPr="00E12D58">
              <w:rPr>
                <w:b/>
                <w:bCs/>
              </w:rPr>
              <w:t>Privacy and Dignity</w:t>
            </w:r>
            <w:r w:rsidRPr="00E12D58">
              <w:t xml:space="preserve">: Maintains privacy and dignity while promoting rest, sleep, and comfort </w:t>
            </w:r>
          </w:p>
          <w:p w14:paraId="18F6732F" w14:textId="77777777" w:rsidR="003D6CE1" w:rsidRDefault="003D6CE1" w:rsidP="008F78D0">
            <w:pPr>
              <w:spacing w:line="259" w:lineRule="auto"/>
            </w:pPr>
            <w:r w:rsidRPr="00E12D58">
              <w:rPr>
                <w:b/>
                <w:bCs/>
              </w:rPr>
              <w:t>Skin and Hygiene</w:t>
            </w:r>
            <w:r w:rsidRPr="00E12D58">
              <w:t>: Observes and reassesses skin and hygiene status, ensuring independence</w:t>
            </w:r>
          </w:p>
          <w:p w14:paraId="6DCAA829" w14:textId="77777777" w:rsidR="003D6CE1" w:rsidRDefault="003D6CE1" w:rsidP="008F78D0">
            <w:pPr>
              <w:spacing w:line="259" w:lineRule="auto"/>
            </w:pPr>
            <w:r w:rsidRPr="00E12D58">
              <w:rPr>
                <w:b/>
                <w:bCs/>
              </w:rPr>
              <w:t>Assistance with Daily Activities</w:t>
            </w:r>
            <w:r w:rsidRPr="00E12D58">
              <w:t xml:space="preserve">: </w:t>
            </w:r>
            <w:proofErr w:type="gramStart"/>
            <w:r w:rsidRPr="00E12D58">
              <w:t>Provides assistance</w:t>
            </w:r>
            <w:proofErr w:type="gramEnd"/>
            <w:r w:rsidRPr="00E12D58">
              <w:t xml:space="preserve"> with washing, bathing, shaving, and dressing</w:t>
            </w:r>
          </w:p>
          <w:p w14:paraId="1F7FB3EE" w14:textId="5D33710F" w:rsidR="003D6CE1" w:rsidRPr="00E12D58" w:rsidRDefault="003D6CE1" w:rsidP="008F78D0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2046" w:type="dxa"/>
          </w:tcPr>
          <w:p w14:paraId="01267AF8" w14:textId="3195EA5F" w:rsidR="003D6CE1" w:rsidRDefault="003D6CE1" w:rsidP="008F78D0">
            <w:r>
              <w:t>8,</w:t>
            </w:r>
            <w:r w:rsidR="001E7943">
              <w:t xml:space="preserve"> </w:t>
            </w:r>
            <w:r>
              <w:t>9,</w:t>
            </w:r>
            <w:r w:rsidR="001E7943">
              <w:t xml:space="preserve"> </w:t>
            </w:r>
            <w:r>
              <w:t>10,</w:t>
            </w:r>
            <w:r w:rsidR="001E7943">
              <w:t xml:space="preserve"> </w:t>
            </w:r>
            <w:r>
              <w:t>11</w:t>
            </w:r>
          </w:p>
        </w:tc>
      </w:tr>
      <w:tr w:rsidR="003D6CE1" w14:paraId="41131524" w14:textId="77777777" w:rsidTr="00F229CC">
        <w:tc>
          <w:tcPr>
            <w:tcW w:w="1827" w:type="dxa"/>
            <w:vMerge/>
          </w:tcPr>
          <w:p w14:paraId="00B84561" w14:textId="77777777" w:rsidR="003D6CE1" w:rsidRPr="00FC4517" w:rsidRDefault="003D6CE1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64A0DB3F" w14:textId="77777777" w:rsidR="003D6CE1" w:rsidRDefault="003D6CE1" w:rsidP="008F78D0">
            <w:pPr>
              <w:spacing w:line="259" w:lineRule="auto"/>
              <w:rPr>
                <w:b/>
                <w:bCs/>
              </w:rPr>
            </w:pPr>
            <w:r w:rsidRPr="00E12D58">
              <w:rPr>
                <w:b/>
                <w:bCs/>
              </w:rPr>
              <w:t>Toileting Assistance</w:t>
            </w:r>
            <w:r w:rsidRPr="00E12D58">
              <w:t>: Assists with toileting while maintaining dignity and privacy</w:t>
            </w:r>
            <w:r w:rsidRPr="00E12D58">
              <w:rPr>
                <w:b/>
                <w:bCs/>
              </w:rPr>
              <w:t xml:space="preserve"> </w:t>
            </w:r>
          </w:p>
          <w:p w14:paraId="410E3BE2" w14:textId="77777777" w:rsidR="003D6CE1" w:rsidRDefault="003D6CE1" w:rsidP="008F78D0">
            <w:pPr>
              <w:spacing w:line="259" w:lineRule="auto"/>
            </w:pPr>
            <w:r w:rsidRPr="00E12D58">
              <w:rPr>
                <w:b/>
                <w:bCs/>
              </w:rPr>
              <w:t>Continence Products</w:t>
            </w:r>
            <w:r w:rsidRPr="00E12D58">
              <w:t>: Selects and uses appropriate continence and feminine hygiene products</w:t>
            </w:r>
          </w:p>
          <w:p w14:paraId="384A44B9" w14:textId="26CB69A6" w:rsidR="00176D47" w:rsidRPr="00E12D58" w:rsidRDefault="00176D47" w:rsidP="008F78D0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2046" w:type="dxa"/>
          </w:tcPr>
          <w:p w14:paraId="143B46AD" w14:textId="1A5D751F" w:rsidR="003D6CE1" w:rsidRDefault="003D6CE1" w:rsidP="008F78D0">
            <w:r>
              <w:t>14,</w:t>
            </w:r>
            <w:r w:rsidR="00CF0261">
              <w:t xml:space="preserve"> </w:t>
            </w:r>
            <w:r>
              <w:t>15</w:t>
            </w:r>
          </w:p>
        </w:tc>
      </w:tr>
      <w:tr w:rsidR="003D6CE1" w14:paraId="019F12E4" w14:textId="77777777" w:rsidTr="00F229CC">
        <w:tc>
          <w:tcPr>
            <w:tcW w:w="1827" w:type="dxa"/>
            <w:vMerge/>
          </w:tcPr>
          <w:p w14:paraId="2D28A422" w14:textId="77777777" w:rsidR="003D6CE1" w:rsidRPr="00FC4517" w:rsidRDefault="003D6CE1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5B1AAF97" w14:textId="77777777" w:rsidR="003D6CE1" w:rsidRDefault="003D6CE1" w:rsidP="008F78D0">
            <w:pPr>
              <w:spacing w:line="259" w:lineRule="auto"/>
            </w:pPr>
            <w:r w:rsidRPr="00E12D58">
              <w:rPr>
                <w:b/>
                <w:bCs/>
              </w:rPr>
              <w:t>Diet and Nutrition</w:t>
            </w:r>
            <w:r w:rsidRPr="00E12D58">
              <w:t>: Advises on diet and nutritional needs, considering cultural practices</w:t>
            </w:r>
          </w:p>
          <w:p w14:paraId="443488A6" w14:textId="6362A9D8" w:rsidR="003D6CE1" w:rsidRDefault="003D6CE1" w:rsidP="008F78D0">
            <w:pPr>
              <w:spacing w:line="259" w:lineRule="auto"/>
            </w:pPr>
            <w:r w:rsidRPr="00E12D58">
              <w:rPr>
                <w:b/>
                <w:bCs/>
              </w:rPr>
              <w:t>Fluid Balance</w:t>
            </w:r>
            <w:r w:rsidRPr="00E12D58">
              <w:t xml:space="preserve">: </w:t>
            </w:r>
          </w:p>
          <w:p w14:paraId="6C5E8947" w14:textId="77777777" w:rsidR="003D6CE1" w:rsidRPr="009220F7" w:rsidRDefault="003D6CE1" w:rsidP="008F78D0">
            <w:pPr>
              <w:pStyle w:val="ListParagraph"/>
              <w:numPr>
                <w:ilvl w:val="0"/>
                <w:numId w:val="49"/>
              </w:numPr>
              <w:rPr>
                <w:b/>
                <w:bCs/>
              </w:rPr>
            </w:pPr>
            <w:r w:rsidRPr="00E12D58">
              <w:t xml:space="preserve">Records fluid intake and output </w:t>
            </w:r>
          </w:p>
          <w:p w14:paraId="0B2D7C3B" w14:textId="4A81B08A" w:rsidR="003D6CE1" w:rsidRPr="009220F7" w:rsidRDefault="003D6CE1" w:rsidP="008F78D0">
            <w:pPr>
              <w:pStyle w:val="ListParagraph"/>
              <w:numPr>
                <w:ilvl w:val="0"/>
                <w:numId w:val="49"/>
              </w:numPr>
              <w:spacing w:after="160"/>
              <w:rPr>
                <w:b/>
                <w:bCs/>
              </w:rPr>
            </w:pPr>
            <w:r w:rsidRPr="00E12D58">
              <w:t xml:space="preserve">identify signs of dehydration or fluid retention  </w:t>
            </w:r>
          </w:p>
        </w:tc>
        <w:tc>
          <w:tcPr>
            <w:tcW w:w="2046" w:type="dxa"/>
          </w:tcPr>
          <w:p w14:paraId="6B0388AC" w14:textId="7A9AA94A" w:rsidR="003D6CE1" w:rsidRDefault="003D6CE1" w:rsidP="008F78D0">
            <w:r>
              <w:t>12,</w:t>
            </w:r>
            <w:r w:rsidR="00CF0261">
              <w:t xml:space="preserve"> </w:t>
            </w:r>
            <w:r>
              <w:t>13</w:t>
            </w:r>
          </w:p>
        </w:tc>
      </w:tr>
      <w:tr w:rsidR="003D6CE1" w14:paraId="282E05A6" w14:textId="77777777" w:rsidTr="00F229CC">
        <w:tc>
          <w:tcPr>
            <w:tcW w:w="1827" w:type="dxa"/>
            <w:vMerge/>
          </w:tcPr>
          <w:p w14:paraId="29D46127" w14:textId="77777777" w:rsidR="003D6CE1" w:rsidRPr="00FC4517" w:rsidRDefault="003D6CE1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0DD1BF46" w14:textId="4B021089" w:rsidR="003D6CE1" w:rsidRDefault="003D6CE1" w:rsidP="008F78D0">
            <w:pPr>
              <w:spacing w:line="259" w:lineRule="auto"/>
            </w:pPr>
            <w:r w:rsidRPr="00E12D58">
              <w:rPr>
                <w:b/>
                <w:bCs/>
              </w:rPr>
              <w:t>Mobility Support</w:t>
            </w:r>
            <w:r w:rsidRPr="00E12D58">
              <w:t>: Uses moving and handling techniques and equipment to support people with impaired mobility</w:t>
            </w:r>
            <w:r>
              <w:t xml:space="preserve"> for e.g</w:t>
            </w:r>
            <w:r w:rsidR="00547A00">
              <w:t>.</w:t>
            </w:r>
            <w:r>
              <w:t xml:space="preserve"> Assisting with walking, transfer from bed to chair vice versa, repositioning in bed, slide sheets, re-turn, sara steady, hoist.</w:t>
            </w:r>
          </w:p>
          <w:p w14:paraId="539FD215" w14:textId="04E2FE3A" w:rsidR="003D6CE1" w:rsidRPr="00E12D58" w:rsidRDefault="003D6CE1" w:rsidP="008F78D0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2046" w:type="dxa"/>
          </w:tcPr>
          <w:p w14:paraId="354B6352" w14:textId="4D6D6B62" w:rsidR="003D6CE1" w:rsidRDefault="003D6CE1" w:rsidP="008F78D0">
            <w:r>
              <w:t>17</w:t>
            </w:r>
          </w:p>
        </w:tc>
      </w:tr>
      <w:tr w:rsidR="003D6CE1" w14:paraId="095A4628" w14:textId="77777777" w:rsidTr="00F229CC">
        <w:tc>
          <w:tcPr>
            <w:tcW w:w="1827" w:type="dxa"/>
            <w:vMerge/>
          </w:tcPr>
          <w:p w14:paraId="0D366AC8" w14:textId="77777777" w:rsidR="003D6CE1" w:rsidRPr="00FC4517" w:rsidRDefault="003D6CE1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3693D5C1" w14:textId="77777777" w:rsidR="003D6CE1" w:rsidRPr="008F78D0" w:rsidRDefault="003D6CE1" w:rsidP="008F78D0">
            <w:pPr>
              <w:rPr>
                <w:b/>
                <w:bCs/>
              </w:rPr>
            </w:pPr>
            <w:r w:rsidRPr="008F78D0">
              <w:rPr>
                <w:b/>
                <w:bCs/>
              </w:rPr>
              <w:t xml:space="preserve">Vital Signs Monitoring: </w:t>
            </w:r>
            <w:r w:rsidRPr="008F78D0">
              <w:t>Uses techniques and devices to take, record, and interpret vital signs</w:t>
            </w:r>
          </w:p>
          <w:p w14:paraId="607C0D1A" w14:textId="77777777" w:rsidR="003D6CE1" w:rsidRPr="008F78D0" w:rsidRDefault="003D6CE1" w:rsidP="008F78D0">
            <w:r w:rsidRPr="008F78D0">
              <w:rPr>
                <w:b/>
                <w:bCs/>
              </w:rPr>
              <w:t xml:space="preserve">Weight and BMI Measurement: </w:t>
            </w:r>
            <w:r w:rsidRPr="008F78D0">
              <w:t>Measures weight and height, calculates BMI, and recognises clinical significance</w:t>
            </w:r>
          </w:p>
          <w:p w14:paraId="42F9AC03" w14:textId="77777777" w:rsidR="003D6CE1" w:rsidRDefault="003D6CE1" w:rsidP="008F78D0">
            <w:r w:rsidRPr="008F78D0">
              <w:rPr>
                <w:b/>
                <w:bCs/>
              </w:rPr>
              <w:t xml:space="preserve">Specimen Collection: </w:t>
            </w:r>
            <w:r w:rsidRPr="008F78D0">
              <w:t>Collects and observes sputum, urine, and stool specimens</w:t>
            </w:r>
          </w:p>
          <w:p w14:paraId="7BAB243D" w14:textId="120F7CEF" w:rsidR="003D6CE1" w:rsidRPr="00E12D58" w:rsidRDefault="003D6CE1" w:rsidP="008F78D0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6F9A3118" w14:textId="4B74BF1E" w:rsidR="003D6CE1" w:rsidRDefault="00CB1A69" w:rsidP="008F78D0">
            <w:r>
              <w:t>21, 22, 23</w:t>
            </w:r>
          </w:p>
        </w:tc>
      </w:tr>
      <w:tr w:rsidR="00CB1A69" w14:paraId="7FC95D16" w14:textId="77777777" w:rsidTr="00F229CC">
        <w:tc>
          <w:tcPr>
            <w:tcW w:w="1827" w:type="dxa"/>
          </w:tcPr>
          <w:p w14:paraId="1DB1F21D" w14:textId="77777777" w:rsidR="00CB1A69" w:rsidRPr="00FC4517" w:rsidRDefault="00CB1A69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7397305E" w14:textId="77777777" w:rsidR="00CB1A69" w:rsidRDefault="00CB1A69" w:rsidP="008F78D0">
            <w:r w:rsidRPr="00CB1A69">
              <w:rPr>
                <w:b/>
                <w:bCs/>
              </w:rPr>
              <w:t xml:space="preserve">Medication Administration: </w:t>
            </w:r>
            <w:r w:rsidRPr="00CB1A69">
              <w:t>Understands principles of safe medication administration</w:t>
            </w:r>
          </w:p>
          <w:p w14:paraId="74D3D26D" w14:textId="77777777" w:rsidR="00CB1A69" w:rsidRDefault="00CB1A69" w:rsidP="008F78D0">
            <w:r w:rsidRPr="00CB1A69">
              <w:rPr>
                <w:b/>
                <w:bCs/>
              </w:rPr>
              <w:t xml:space="preserve">Medication Effects: </w:t>
            </w:r>
            <w:r w:rsidRPr="00CB1A69">
              <w:t>Recognises effects, allergies, and adverse reactions of medicines</w:t>
            </w:r>
          </w:p>
          <w:p w14:paraId="72CC1B9C" w14:textId="1B4C25FC" w:rsidR="00433A8B" w:rsidRDefault="00433A8B" w:rsidP="008F78D0">
            <w:r w:rsidRPr="00E12D58">
              <w:rPr>
                <w:b/>
                <w:bCs/>
              </w:rPr>
              <w:t>Drug Calculations</w:t>
            </w:r>
            <w:r w:rsidRPr="00E12D58">
              <w:t>: Demonstrates ability to undertake accurate drug calculations</w:t>
            </w:r>
          </w:p>
          <w:p w14:paraId="4EA1F988" w14:textId="7CFB0D82" w:rsidR="00CB1A69" w:rsidRPr="008F78D0" w:rsidRDefault="00CB1A69" w:rsidP="008F78D0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36EEBCAF" w14:textId="0422187D" w:rsidR="00CB1A69" w:rsidRDefault="00CB1A69" w:rsidP="008F78D0">
            <w:r>
              <w:t>27,</w:t>
            </w:r>
            <w:r w:rsidR="00CF0261">
              <w:t xml:space="preserve"> </w:t>
            </w:r>
            <w:proofErr w:type="gramStart"/>
            <w:r>
              <w:t>28</w:t>
            </w:r>
            <w:r w:rsidR="00433A8B">
              <w:t xml:space="preserve">, </w:t>
            </w:r>
            <w:r w:rsidR="00CF0261">
              <w:t xml:space="preserve"> </w:t>
            </w:r>
            <w:r w:rsidR="00433A8B">
              <w:t>29</w:t>
            </w:r>
            <w:proofErr w:type="gramEnd"/>
          </w:p>
        </w:tc>
      </w:tr>
      <w:tr w:rsidR="00747559" w14:paraId="19735276" w14:textId="77777777" w:rsidTr="00F229CC">
        <w:tc>
          <w:tcPr>
            <w:tcW w:w="1827" w:type="dxa"/>
            <w:vMerge w:val="restart"/>
          </w:tcPr>
          <w:p w14:paraId="318DEF26" w14:textId="77777777" w:rsidR="00747559" w:rsidRPr="00FC4517" w:rsidRDefault="008F78D0" w:rsidP="008F78D0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Improve safety and quality of care</w:t>
            </w:r>
          </w:p>
          <w:p w14:paraId="343F736D" w14:textId="77777777" w:rsidR="008F78D0" w:rsidRPr="00FC4517" w:rsidRDefault="008F78D0" w:rsidP="008F78D0">
            <w:pPr>
              <w:rPr>
                <w:b/>
                <w:bCs/>
              </w:rPr>
            </w:pPr>
          </w:p>
          <w:p w14:paraId="349FDFA4" w14:textId="5D895526" w:rsidR="008F78D0" w:rsidRPr="00FC4517" w:rsidRDefault="003D6CE1" w:rsidP="008F78D0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Promoting health and preventing ill health</w:t>
            </w:r>
          </w:p>
        </w:tc>
        <w:tc>
          <w:tcPr>
            <w:tcW w:w="10075" w:type="dxa"/>
          </w:tcPr>
          <w:p w14:paraId="78614282" w14:textId="6171C496" w:rsidR="003D6CE1" w:rsidRPr="003D6CE1" w:rsidRDefault="003D6CE1" w:rsidP="003D6CE1">
            <w:pPr>
              <w:rPr>
                <w:b/>
                <w:bCs/>
              </w:rPr>
            </w:pPr>
            <w:r w:rsidRPr="003D6CE1">
              <w:rPr>
                <w:b/>
                <w:bCs/>
              </w:rPr>
              <w:t xml:space="preserve">Hand Washing: </w:t>
            </w:r>
            <w:r w:rsidRPr="003D6CE1">
              <w:t>Utilises evidence-based hand</w:t>
            </w:r>
            <w:r w:rsidR="00C4218F">
              <w:t>-</w:t>
            </w:r>
            <w:r w:rsidRPr="003D6CE1">
              <w:t>washing techniques</w:t>
            </w:r>
            <w:r w:rsidRPr="003D6CE1">
              <w:rPr>
                <w:b/>
                <w:bCs/>
              </w:rPr>
              <w:t xml:space="preserve"> </w:t>
            </w:r>
          </w:p>
          <w:p w14:paraId="4641658B" w14:textId="77777777" w:rsidR="003D6CE1" w:rsidRPr="003D6CE1" w:rsidRDefault="003D6CE1" w:rsidP="003D6CE1">
            <w:r w:rsidRPr="003D6CE1">
              <w:rPr>
                <w:b/>
                <w:bCs/>
              </w:rPr>
              <w:t xml:space="preserve">Infection Control: </w:t>
            </w:r>
            <w:r w:rsidRPr="003D6CE1">
              <w:t>Responds to potential infection risks using guidelines and personal protection equipment</w:t>
            </w:r>
          </w:p>
          <w:p w14:paraId="70B5B7CB" w14:textId="77777777" w:rsidR="00747559" w:rsidRDefault="003D6CE1" w:rsidP="003D6CE1">
            <w:pPr>
              <w:spacing w:line="259" w:lineRule="auto"/>
            </w:pPr>
            <w:r w:rsidRPr="003D6CE1">
              <w:rPr>
                <w:b/>
                <w:bCs/>
              </w:rPr>
              <w:t xml:space="preserve">Decontamination and Waste Disposal: </w:t>
            </w:r>
            <w:r w:rsidRPr="003D6CE1">
              <w:t>Understands safe decontamination and disposal of waste, laundry, and sharps</w:t>
            </w:r>
          </w:p>
          <w:p w14:paraId="74535358" w14:textId="55E16A20" w:rsidR="00CF0261" w:rsidRPr="00E12D58" w:rsidRDefault="00CF0261" w:rsidP="003D6CE1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2046" w:type="dxa"/>
          </w:tcPr>
          <w:p w14:paraId="3BB13CB9" w14:textId="32271906" w:rsidR="00747559" w:rsidRDefault="003D6CE1" w:rsidP="008F78D0">
            <w:r>
              <w:t>18, 19, 20</w:t>
            </w:r>
          </w:p>
        </w:tc>
      </w:tr>
      <w:tr w:rsidR="008F78D0" w14:paraId="562246C2" w14:textId="77777777" w:rsidTr="00F229CC">
        <w:tc>
          <w:tcPr>
            <w:tcW w:w="1827" w:type="dxa"/>
            <w:vMerge/>
          </w:tcPr>
          <w:p w14:paraId="2C600CB0" w14:textId="77777777" w:rsidR="008F78D0" w:rsidRDefault="008F78D0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302E76DD" w14:textId="77777777" w:rsidR="008F78D0" w:rsidRPr="008F78D0" w:rsidRDefault="008F78D0" w:rsidP="008F78D0">
            <w:pPr>
              <w:rPr>
                <w:b/>
                <w:bCs/>
              </w:rPr>
            </w:pPr>
            <w:r w:rsidRPr="008F78D0">
              <w:rPr>
                <w:b/>
                <w:bCs/>
              </w:rPr>
              <w:t>Risk Assessment:</w:t>
            </w:r>
          </w:p>
          <w:p w14:paraId="0192D228" w14:textId="4CE2E49F" w:rsidR="008F78D0" w:rsidRPr="008F78D0" w:rsidRDefault="008F78D0" w:rsidP="008F78D0">
            <w:pPr>
              <w:pStyle w:val="ListParagraph"/>
              <w:numPr>
                <w:ilvl w:val="0"/>
                <w:numId w:val="56"/>
              </w:numPr>
              <w:spacing w:after="160"/>
            </w:pPr>
            <w:r w:rsidRPr="008F78D0">
              <w:t>Uses risk assessment tools to determine support and intervention needs</w:t>
            </w:r>
            <w:r w:rsidR="00D44FF6">
              <w:t>,</w:t>
            </w:r>
            <w:r w:rsidR="003D6CE1">
              <w:t xml:space="preserve"> e.g</w:t>
            </w:r>
            <w:r w:rsidR="00547A00">
              <w:t>.</w:t>
            </w:r>
            <w:r w:rsidR="003D6CE1">
              <w:t xml:space="preserve"> </w:t>
            </w:r>
            <w:r w:rsidR="00D44FF6">
              <w:t>h</w:t>
            </w:r>
            <w:r w:rsidR="003D6CE1">
              <w:t xml:space="preserve">ealth and safety </w:t>
            </w:r>
          </w:p>
          <w:p w14:paraId="7BD373C1" w14:textId="7C753BA3" w:rsidR="008F78D0" w:rsidRPr="008F78D0" w:rsidRDefault="008F78D0" w:rsidP="008F78D0">
            <w:pPr>
              <w:pStyle w:val="ListParagraph"/>
              <w:numPr>
                <w:ilvl w:val="0"/>
                <w:numId w:val="56"/>
              </w:numPr>
              <w:spacing w:after="160"/>
              <w:rPr>
                <w:b/>
                <w:bCs/>
              </w:rPr>
            </w:pPr>
            <w:r w:rsidRPr="008F78D0">
              <w:t>Undertakes person-centred risk assessments using established tools</w:t>
            </w:r>
            <w:r w:rsidR="00D44FF6">
              <w:t xml:space="preserve">, </w:t>
            </w:r>
            <w:r w:rsidR="003D6CE1">
              <w:t>e.g</w:t>
            </w:r>
            <w:r w:rsidR="00547A00">
              <w:t>.</w:t>
            </w:r>
            <w:r w:rsidR="003D6CE1">
              <w:t xml:space="preserve"> moving and handling, falls, bed rails, skin etc.</w:t>
            </w:r>
          </w:p>
        </w:tc>
        <w:tc>
          <w:tcPr>
            <w:tcW w:w="2046" w:type="dxa"/>
          </w:tcPr>
          <w:p w14:paraId="7A0CBFAD" w14:textId="4E82C5F7" w:rsidR="008F78D0" w:rsidRDefault="008F78D0" w:rsidP="008F78D0">
            <w:r>
              <w:t>16</w:t>
            </w:r>
            <w:r w:rsidR="003D6CE1">
              <w:t>, 24</w:t>
            </w:r>
          </w:p>
        </w:tc>
      </w:tr>
      <w:tr w:rsidR="00747559" w14:paraId="02AD85FD" w14:textId="77777777" w:rsidTr="00F229CC">
        <w:tc>
          <w:tcPr>
            <w:tcW w:w="1827" w:type="dxa"/>
            <w:vMerge/>
          </w:tcPr>
          <w:p w14:paraId="04B9A91F" w14:textId="77777777" w:rsidR="00747559" w:rsidRDefault="00747559" w:rsidP="008F78D0">
            <w:pPr>
              <w:rPr>
                <w:b/>
                <w:bCs/>
              </w:rPr>
            </w:pPr>
          </w:p>
        </w:tc>
        <w:tc>
          <w:tcPr>
            <w:tcW w:w="10075" w:type="dxa"/>
          </w:tcPr>
          <w:p w14:paraId="6199B665" w14:textId="3AB8A2BD" w:rsidR="00747559" w:rsidRPr="00E12D58" w:rsidRDefault="00747559" w:rsidP="008F78D0">
            <w:pPr>
              <w:spacing w:line="259" w:lineRule="auto"/>
              <w:rPr>
                <w:b/>
                <w:bCs/>
              </w:rPr>
            </w:pPr>
            <w:r w:rsidRPr="00E12D58">
              <w:rPr>
                <w:b/>
                <w:bCs/>
              </w:rPr>
              <w:t>Interdisciplinary Collaboration</w:t>
            </w:r>
            <w:r w:rsidRPr="00E12D58">
              <w:t>: Understands roles of different healthcare providers and works collaboratively</w:t>
            </w:r>
          </w:p>
        </w:tc>
        <w:tc>
          <w:tcPr>
            <w:tcW w:w="2046" w:type="dxa"/>
          </w:tcPr>
          <w:p w14:paraId="60F71A01" w14:textId="5C2DA478" w:rsidR="00747559" w:rsidRDefault="00747559" w:rsidP="008F78D0">
            <w:r>
              <w:t>30</w:t>
            </w:r>
          </w:p>
        </w:tc>
      </w:tr>
    </w:tbl>
    <w:p w14:paraId="3C994708" w14:textId="77777777" w:rsidR="00D61DCE" w:rsidRDefault="00D61DCE" w:rsidP="00C53A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206"/>
        <w:gridCol w:w="2046"/>
      </w:tblGrid>
      <w:tr w:rsidR="006A714C" w14:paraId="69CFE3E2" w14:textId="77777777" w:rsidTr="00DE0271">
        <w:trPr>
          <w:tblHeader/>
        </w:trPr>
        <w:tc>
          <w:tcPr>
            <w:tcW w:w="13948" w:type="dxa"/>
            <w:gridSpan w:val="3"/>
          </w:tcPr>
          <w:p w14:paraId="77B4AFF9" w14:textId="02348E34" w:rsidR="006A714C" w:rsidRDefault="00A85615" w:rsidP="006A714C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Nursing Associate </w:t>
            </w:r>
            <w:r w:rsidR="006A714C" w:rsidRPr="00DE0271">
              <w:rPr>
                <w:b/>
                <w:bCs/>
                <w:sz w:val="36"/>
                <w:szCs w:val="36"/>
              </w:rPr>
              <w:t>Part 2</w:t>
            </w:r>
            <w:r w:rsidR="006A714C">
              <w:rPr>
                <w:b/>
                <w:bCs/>
                <w:sz w:val="32"/>
                <w:szCs w:val="32"/>
              </w:rPr>
              <w:t xml:space="preserve"> </w:t>
            </w:r>
            <w:r w:rsidR="006A714C" w:rsidRPr="00B3682C">
              <w:rPr>
                <w:b/>
                <w:bCs/>
                <w:sz w:val="36"/>
                <w:szCs w:val="36"/>
              </w:rPr>
              <w:t>Proficiencies</w:t>
            </w:r>
          </w:p>
        </w:tc>
      </w:tr>
      <w:tr w:rsidR="006A714C" w14:paraId="5910F001" w14:textId="77777777" w:rsidTr="00DE0271">
        <w:trPr>
          <w:tblHeader/>
        </w:trPr>
        <w:tc>
          <w:tcPr>
            <w:tcW w:w="1696" w:type="dxa"/>
          </w:tcPr>
          <w:p w14:paraId="67664737" w14:textId="67BD87BF" w:rsidR="006A714C" w:rsidRPr="00DE0271" w:rsidRDefault="00FC4517" w:rsidP="00FC4517">
            <w:pPr>
              <w:jc w:val="center"/>
              <w:rPr>
                <w:sz w:val="28"/>
                <w:szCs w:val="28"/>
              </w:rPr>
            </w:pPr>
            <w:r w:rsidRPr="00DE0271">
              <w:rPr>
                <w:sz w:val="28"/>
                <w:szCs w:val="28"/>
              </w:rPr>
              <w:t>Part 2</w:t>
            </w:r>
          </w:p>
        </w:tc>
        <w:tc>
          <w:tcPr>
            <w:tcW w:w="10206" w:type="dxa"/>
          </w:tcPr>
          <w:p w14:paraId="59C6FB52" w14:textId="219D25F3" w:rsidR="006A714C" w:rsidRPr="00DE0271" w:rsidRDefault="00BE12F2" w:rsidP="00DE0271">
            <w:pPr>
              <w:jc w:val="center"/>
              <w:rPr>
                <w:sz w:val="28"/>
                <w:szCs w:val="28"/>
              </w:rPr>
            </w:pPr>
            <w:r w:rsidRPr="00DE0271">
              <w:rPr>
                <w:sz w:val="28"/>
                <w:szCs w:val="28"/>
              </w:rPr>
              <w:t>Practising independently with minimal supervision, provides and monitors care, demonstrating increasing knowledge, skills and confidence.</w:t>
            </w:r>
          </w:p>
        </w:tc>
        <w:tc>
          <w:tcPr>
            <w:tcW w:w="2046" w:type="dxa"/>
          </w:tcPr>
          <w:p w14:paraId="41A459AC" w14:textId="646CA603" w:rsidR="006A714C" w:rsidRPr="00DE0271" w:rsidRDefault="006A714C" w:rsidP="00DE0271">
            <w:pPr>
              <w:jc w:val="center"/>
              <w:rPr>
                <w:sz w:val="28"/>
                <w:szCs w:val="28"/>
              </w:rPr>
            </w:pPr>
            <w:r w:rsidRPr="00DE0271">
              <w:rPr>
                <w:sz w:val="28"/>
                <w:szCs w:val="28"/>
              </w:rPr>
              <w:t>Proficiency number</w:t>
            </w:r>
          </w:p>
        </w:tc>
      </w:tr>
      <w:tr w:rsidR="002D2F76" w14:paraId="1177A900" w14:textId="77777777" w:rsidTr="006A714C">
        <w:tc>
          <w:tcPr>
            <w:tcW w:w="1696" w:type="dxa"/>
          </w:tcPr>
          <w:p w14:paraId="4AE7C869" w14:textId="06042D9D" w:rsidR="009F71EC" w:rsidRPr="00FC4517" w:rsidRDefault="002D2F76" w:rsidP="006A714C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Promoting health and preventing ill health</w:t>
            </w:r>
          </w:p>
        </w:tc>
        <w:tc>
          <w:tcPr>
            <w:tcW w:w="10206" w:type="dxa"/>
          </w:tcPr>
          <w:p w14:paraId="7540A66C" w14:textId="77777777" w:rsidR="002D2F76" w:rsidRDefault="002D2F76" w:rsidP="002D2F76">
            <w:r w:rsidRPr="00933588">
              <w:rPr>
                <w:b/>
                <w:bCs/>
              </w:rPr>
              <w:t>Support Across the Life Span</w:t>
            </w:r>
            <w:r w:rsidRPr="003D405F">
              <w:t>: Assist individuals in making informed choices to promote their wellbeing and recovery using therapeutic interventions like positive behaviour support approaches</w:t>
            </w:r>
          </w:p>
          <w:p w14:paraId="39003644" w14:textId="77777777" w:rsidR="002D2F76" w:rsidRPr="00933588" w:rsidRDefault="002D2F76" w:rsidP="006A714C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582EAB8A" w14:textId="072EEDE7" w:rsidR="002D2F76" w:rsidRDefault="00DC17E8" w:rsidP="006A714C">
            <w:r>
              <w:t>1</w:t>
            </w:r>
          </w:p>
        </w:tc>
      </w:tr>
      <w:tr w:rsidR="006A714C" w14:paraId="6F2B0100" w14:textId="77777777" w:rsidTr="006A714C">
        <w:tc>
          <w:tcPr>
            <w:tcW w:w="1696" w:type="dxa"/>
          </w:tcPr>
          <w:p w14:paraId="78E2AE68" w14:textId="4A940817" w:rsidR="002D2F76" w:rsidRPr="00FC4517" w:rsidRDefault="002D2F76" w:rsidP="002D2F76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Improving safety and quality of care</w:t>
            </w:r>
          </w:p>
          <w:p w14:paraId="2B49B19C" w14:textId="77777777" w:rsidR="002D2F76" w:rsidRPr="00FC4517" w:rsidRDefault="002D2F76" w:rsidP="002D2F76">
            <w:pPr>
              <w:rPr>
                <w:b/>
                <w:bCs/>
              </w:rPr>
            </w:pPr>
          </w:p>
          <w:p w14:paraId="452F81D1" w14:textId="77777777" w:rsidR="002D2F76" w:rsidRPr="00FC4517" w:rsidRDefault="002D2F76" w:rsidP="002D2F76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Contributing to integrated care</w:t>
            </w:r>
          </w:p>
          <w:p w14:paraId="794E3C6D" w14:textId="77777777" w:rsidR="009F71EC" w:rsidRPr="00FC4517" w:rsidRDefault="009F71EC" w:rsidP="009F71EC">
            <w:pPr>
              <w:rPr>
                <w:b/>
                <w:bCs/>
              </w:rPr>
            </w:pPr>
          </w:p>
          <w:p w14:paraId="4962875B" w14:textId="77777777" w:rsidR="009F71EC" w:rsidRPr="00FC4517" w:rsidRDefault="009F71EC" w:rsidP="009F71EC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Working in teams</w:t>
            </w:r>
          </w:p>
          <w:p w14:paraId="79D42C01" w14:textId="77777777" w:rsidR="006A714C" w:rsidRPr="00FC4517" w:rsidRDefault="006A714C" w:rsidP="006A714C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30347ADF" w14:textId="77777777" w:rsidR="009F71EC" w:rsidRDefault="006A714C" w:rsidP="006A714C">
            <w:pPr>
              <w:rPr>
                <w:b/>
                <w:bCs/>
              </w:rPr>
            </w:pPr>
            <w:r w:rsidRPr="003D405F">
              <w:rPr>
                <w:b/>
                <w:bCs/>
              </w:rPr>
              <w:t xml:space="preserve">Capacity Recognition: </w:t>
            </w:r>
          </w:p>
          <w:p w14:paraId="75DE1CA3" w14:textId="5478A773" w:rsidR="009F71EC" w:rsidRDefault="006A714C" w:rsidP="009F71EC">
            <w:pPr>
              <w:pStyle w:val="ListParagraph"/>
              <w:numPr>
                <w:ilvl w:val="0"/>
                <w:numId w:val="58"/>
              </w:numPr>
            </w:pPr>
            <w:r w:rsidRPr="003D405F">
              <w:t xml:space="preserve">Identify changes in a person's capacity to make decisions </w:t>
            </w:r>
          </w:p>
          <w:p w14:paraId="2D2A2A4C" w14:textId="23AFF68A" w:rsidR="006A714C" w:rsidRDefault="0034238F" w:rsidP="009F71EC">
            <w:pPr>
              <w:pStyle w:val="ListParagraph"/>
              <w:numPr>
                <w:ilvl w:val="0"/>
                <w:numId w:val="58"/>
              </w:numPr>
            </w:pPr>
            <w:r>
              <w:t>S</w:t>
            </w:r>
            <w:r w:rsidR="006A714C" w:rsidRPr="003D405F">
              <w:t>eek guidance to ensure their best interests are met</w:t>
            </w:r>
            <w:r w:rsidR="009C06C2">
              <w:t>, e</w:t>
            </w:r>
            <w:r w:rsidR="002D2F76">
              <w:t>.g</w:t>
            </w:r>
            <w:r w:rsidR="00547A00">
              <w:t>.</w:t>
            </w:r>
            <w:r w:rsidR="002D2F76">
              <w:t xml:space="preserve"> DOLS, Safeguarding, Mental </w:t>
            </w:r>
            <w:r w:rsidR="009C06C2">
              <w:t>C</w:t>
            </w:r>
            <w:r w:rsidR="002D2F76">
              <w:t xml:space="preserve">apacity </w:t>
            </w:r>
            <w:r w:rsidR="009C06C2">
              <w:t>A</w:t>
            </w:r>
            <w:r w:rsidR="002D2F76">
              <w:t>ct, reasonable adjustments.</w:t>
            </w:r>
          </w:p>
          <w:p w14:paraId="0EB79D41" w14:textId="77777777" w:rsidR="002D2F76" w:rsidRPr="0077662C" w:rsidRDefault="002D2F76" w:rsidP="006A714C">
            <w:pPr>
              <w:rPr>
                <w:sz w:val="16"/>
                <w:szCs w:val="16"/>
              </w:rPr>
            </w:pPr>
          </w:p>
          <w:p w14:paraId="3A6B6E7E" w14:textId="77777777" w:rsidR="009F71EC" w:rsidRDefault="006A714C" w:rsidP="006A714C">
            <w:pPr>
              <w:rPr>
                <w:b/>
                <w:bCs/>
              </w:rPr>
            </w:pPr>
            <w:r w:rsidRPr="003D405F">
              <w:rPr>
                <w:b/>
                <w:bCs/>
              </w:rPr>
              <w:t xml:space="preserve">Risk Identification: </w:t>
            </w:r>
          </w:p>
          <w:p w14:paraId="6624EA7D" w14:textId="77777777" w:rsidR="009F71EC" w:rsidRDefault="006A714C" w:rsidP="009F71EC">
            <w:pPr>
              <w:pStyle w:val="ListParagraph"/>
              <w:numPr>
                <w:ilvl w:val="0"/>
                <w:numId w:val="57"/>
              </w:numPr>
            </w:pPr>
            <w:r w:rsidRPr="003D405F">
              <w:t>Recognise individuals at risk of abuse, self-harm, or suicidal ideation using risk assessment tools</w:t>
            </w:r>
          </w:p>
          <w:p w14:paraId="007F29AB" w14:textId="5A53B117" w:rsidR="006A714C" w:rsidRDefault="0034238F" w:rsidP="009F71EC">
            <w:pPr>
              <w:pStyle w:val="ListParagraph"/>
              <w:numPr>
                <w:ilvl w:val="0"/>
                <w:numId w:val="57"/>
              </w:numPr>
            </w:pPr>
            <w:r>
              <w:t>E</w:t>
            </w:r>
            <w:r w:rsidR="006A714C" w:rsidRPr="003D405F">
              <w:t>scalate to professionals when necessary</w:t>
            </w:r>
          </w:p>
          <w:p w14:paraId="08F6602D" w14:textId="77777777" w:rsidR="002D2F76" w:rsidRPr="0077662C" w:rsidRDefault="002D2F76" w:rsidP="006A714C">
            <w:pPr>
              <w:rPr>
                <w:sz w:val="16"/>
                <w:szCs w:val="16"/>
              </w:rPr>
            </w:pPr>
          </w:p>
          <w:p w14:paraId="6D2C69DE" w14:textId="77777777" w:rsidR="006A714C" w:rsidRDefault="006A714C" w:rsidP="006A714C">
            <w:r w:rsidRPr="003D405F">
              <w:rPr>
                <w:b/>
                <w:bCs/>
              </w:rPr>
              <w:t xml:space="preserve">Effective Communication: </w:t>
            </w:r>
            <w:r w:rsidRPr="003D405F">
              <w:t>Demonstrate the knowledge and skills to communicate effectively and support people with symptoms like anxiety, confusion, discomfort, and pain</w:t>
            </w:r>
          </w:p>
          <w:p w14:paraId="615F8851" w14:textId="77777777" w:rsidR="002D2F76" w:rsidRPr="0077662C" w:rsidRDefault="002D2F76" w:rsidP="006A714C">
            <w:pPr>
              <w:rPr>
                <w:sz w:val="16"/>
                <w:szCs w:val="16"/>
              </w:rPr>
            </w:pPr>
          </w:p>
          <w:p w14:paraId="6D7DC4D1" w14:textId="194B9F63" w:rsidR="006A1BA9" w:rsidRDefault="006A1BA9" w:rsidP="009F71EC">
            <w:r w:rsidRPr="003D405F">
              <w:rPr>
                <w:b/>
                <w:bCs/>
              </w:rPr>
              <w:t>Complex Care Challenges</w:t>
            </w:r>
            <w:r w:rsidRPr="003D405F">
              <w:t>: Understand the challenges of providing safe care for individuals with complex co-morbidities and care needs across integrated settings</w:t>
            </w:r>
            <w:r w:rsidR="009C06C2">
              <w:t>, e</w:t>
            </w:r>
            <w:r w:rsidR="002D2F76">
              <w:t>.g</w:t>
            </w:r>
            <w:r w:rsidR="00547A00">
              <w:t>.</w:t>
            </w:r>
            <w:r w:rsidR="002D2F76">
              <w:t xml:space="preserve"> working with social services, </w:t>
            </w:r>
            <w:r w:rsidR="009C06C2">
              <w:t>d</w:t>
            </w:r>
            <w:r w:rsidR="002D2F76">
              <w:t>istrict nursing teams, acute care teams.</w:t>
            </w:r>
          </w:p>
          <w:p w14:paraId="445B561C" w14:textId="77777777" w:rsidR="009F71EC" w:rsidRPr="0077662C" w:rsidRDefault="009F71EC" w:rsidP="009F71EC">
            <w:pPr>
              <w:rPr>
                <w:sz w:val="16"/>
                <w:szCs w:val="16"/>
              </w:rPr>
            </w:pPr>
          </w:p>
          <w:p w14:paraId="2D1AD838" w14:textId="77777777" w:rsidR="009F71EC" w:rsidRDefault="009F71EC" w:rsidP="009F71EC">
            <w:r w:rsidRPr="003D405F">
              <w:rPr>
                <w:b/>
                <w:bCs/>
              </w:rPr>
              <w:t>Holistic Needs</w:t>
            </w:r>
            <w:r w:rsidRPr="003D405F">
              <w:t>: Understand co-morbidities and the demands of meeting holistic needs, making reasonable adjustments as required</w:t>
            </w:r>
          </w:p>
          <w:p w14:paraId="5BA913CE" w14:textId="49712A57" w:rsidR="009F71EC" w:rsidRPr="0077662C" w:rsidRDefault="009F71EC" w:rsidP="009F71EC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</w:tcPr>
          <w:p w14:paraId="00699FFB" w14:textId="0D1DDB38" w:rsidR="006A714C" w:rsidRDefault="00DC17E8" w:rsidP="006A714C">
            <w:r>
              <w:t>2,</w:t>
            </w:r>
            <w:r w:rsidR="0088045E">
              <w:t xml:space="preserve"> </w:t>
            </w:r>
            <w:r>
              <w:t>3,</w:t>
            </w:r>
            <w:r w:rsidR="0088045E">
              <w:t xml:space="preserve"> </w:t>
            </w:r>
            <w:r w:rsidR="004510D5">
              <w:t>8, 31, 32</w:t>
            </w:r>
          </w:p>
        </w:tc>
      </w:tr>
      <w:tr w:rsidR="00E31D29" w14:paraId="3E84D70A" w14:textId="77777777" w:rsidTr="006A714C">
        <w:tc>
          <w:tcPr>
            <w:tcW w:w="1696" w:type="dxa"/>
          </w:tcPr>
          <w:p w14:paraId="3E42368C" w14:textId="77777777" w:rsidR="009F71EC" w:rsidRPr="00FC4517" w:rsidRDefault="009F71EC" w:rsidP="009F71EC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Improving safety and quality of care</w:t>
            </w:r>
          </w:p>
          <w:p w14:paraId="0D3377F2" w14:textId="77777777" w:rsidR="009F71EC" w:rsidRPr="00FC4517" w:rsidRDefault="009F71EC" w:rsidP="009F71EC">
            <w:pPr>
              <w:rPr>
                <w:b/>
                <w:bCs/>
              </w:rPr>
            </w:pPr>
          </w:p>
          <w:p w14:paraId="0B3FFBA0" w14:textId="7A09F795" w:rsidR="00E31D29" w:rsidRPr="00FC4517" w:rsidRDefault="009F71EC" w:rsidP="009F71EC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Contributing to integrated care</w:t>
            </w:r>
          </w:p>
        </w:tc>
        <w:tc>
          <w:tcPr>
            <w:tcW w:w="10206" w:type="dxa"/>
          </w:tcPr>
          <w:p w14:paraId="6BD2005F" w14:textId="77777777" w:rsidR="00E31D29" w:rsidRDefault="00E31D29" w:rsidP="006A714C">
            <w:r w:rsidRPr="003D405F">
              <w:rPr>
                <w:b/>
                <w:bCs/>
              </w:rPr>
              <w:t>Risk Assessment for Mobility</w:t>
            </w:r>
            <w:r w:rsidRPr="003D405F">
              <w:t>: Use contemporary risk assessment tools to determine support and intervention needs for mobility</w:t>
            </w:r>
          </w:p>
          <w:p w14:paraId="0316BAD2" w14:textId="77777777" w:rsidR="00226D54" w:rsidRDefault="00226D54" w:rsidP="006A714C"/>
          <w:p w14:paraId="40249E4D" w14:textId="57D9BC53" w:rsidR="00E31D29" w:rsidRDefault="00E31D29" w:rsidP="006A714C">
            <w:r w:rsidRPr="003D405F">
              <w:rPr>
                <w:b/>
                <w:bCs/>
              </w:rPr>
              <w:t>Fall Risk Management</w:t>
            </w:r>
            <w:r w:rsidRPr="003D405F">
              <w:t>: Use appropriate assessment tools to manage and escalate the ongoing risk of falls</w:t>
            </w:r>
          </w:p>
          <w:p w14:paraId="7FCAFC04" w14:textId="77777777" w:rsidR="00226D54" w:rsidRDefault="00226D54" w:rsidP="006A714C"/>
          <w:p w14:paraId="30A4EC6A" w14:textId="3F29894E" w:rsidR="00E31D29" w:rsidRPr="00933588" w:rsidRDefault="00E31D29" w:rsidP="009F71EC">
            <w:pPr>
              <w:rPr>
                <w:b/>
                <w:bCs/>
              </w:rPr>
            </w:pPr>
            <w:r w:rsidRPr="003D405F">
              <w:rPr>
                <w:b/>
                <w:bCs/>
              </w:rPr>
              <w:t>Mobility Support</w:t>
            </w:r>
            <w:r w:rsidRPr="003D405F">
              <w:t>: Use a range of moving and handling equipment and techniques to support people with impaired mobility</w:t>
            </w:r>
            <w:r w:rsidR="00BE404F">
              <w:t>, e.g. w</w:t>
            </w:r>
            <w:r w:rsidR="009F71EC">
              <w:t>alking frames, re-turn, sara steady, hoists</w:t>
            </w:r>
          </w:p>
        </w:tc>
        <w:tc>
          <w:tcPr>
            <w:tcW w:w="2046" w:type="dxa"/>
          </w:tcPr>
          <w:p w14:paraId="420E6D53" w14:textId="50316E85" w:rsidR="00E31D29" w:rsidRDefault="004510D5" w:rsidP="006A714C">
            <w:r>
              <w:t>16,</w:t>
            </w:r>
            <w:r w:rsidR="0088045E">
              <w:t xml:space="preserve"> </w:t>
            </w:r>
            <w:r>
              <w:t>17,</w:t>
            </w:r>
            <w:r w:rsidR="0088045E">
              <w:t xml:space="preserve"> </w:t>
            </w:r>
            <w:r>
              <w:t>18</w:t>
            </w:r>
          </w:p>
        </w:tc>
      </w:tr>
      <w:tr w:rsidR="00FC4517" w14:paraId="09ACB4B1" w14:textId="77777777" w:rsidTr="006A714C">
        <w:tc>
          <w:tcPr>
            <w:tcW w:w="1696" w:type="dxa"/>
            <w:vMerge w:val="restart"/>
          </w:tcPr>
          <w:p w14:paraId="35A91BEF" w14:textId="77777777" w:rsidR="00FC4517" w:rsidRPr="00FC4517" w:rsidRDefault="00FC4517" w:rsidP="009F71EC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Contributing to integrated care</w:t>
            </w:r>
          </w:p>
          <w:p w14:paraId="5FD24C45" w14:textId="77BFE56B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6A7200BC" w14:textId="77777777" w:rsidR="00FC4517" w:rsidRDefault="00FC4517" w:rsidP="00DC17E8">
            <w:r w:rsidRPr="003D405F">
              <w:rPr>
                <w:b/>
                <w:bCs/>
              </w:rPr>
              <w:t xml:space="preserve">End-of-Life Care: </w:t>
            </w:r>
            <w:r w:rsidRPr="003D405F">
              <w:t>Understand and support the needs of people and families at the end of life, respecting cultural preferences and decisions</w:t>
            </w:r>
          </w:p>
          <w:p w14:paraId="21C4D141" w14:textId="083935D8" w:rsidR="00FC4517" w:rsidRPr="006D5661" w:rsidRDefault="00FC4517" w:rsidP="00DC17E8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</w:tcPr>
          <w:p w14:paraId="169C6A74" w14:textId="6925FFC0" w:rsidR="00FC4517" w:rsidRDefault="00FC4517" w:rsidP="006A714C">
            <w:r>
              <w:t>4</w:t>
            </w:r>
          </w:p>
        </w:tc>
      </w:tr>
      <w:tr w:rsidR="00FC4517" w14:paraId="7D6FAFDF" w14:textId="77777777" w:rsidTr="006A714C">
        <w:tc>
          <w:tcPr>
            <w:tcW w:w="1696" w:type="dxa"/>
            <w:vMerge/>
          </w:tcPr>
          <w:p w14:paraId="3A60E812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510B3419" w14:textId="77777777" w:rsidR="00FC4517" w:rsidRDefault="00FC4517" w:rsidP="00FC4517">
            <w:r w:rsidRPr="003D405F">
              <w:rPr>
                <w:b/>
                <w:bCs/>
              </w:rPr>
              <w:t xml:space="preserve">Documentation: </w:t>
            </w:r>
            <w:r w:rsidRPr="003D405F">
              <w:t>Maintain accurate, clear, and legible documentation of all care aspects, using digital technologies when required</w:t>
            </w:r>
          </w:p>
          <w:p w14:paraId="32B3CDA3" w14:textId="34D6363B" w:rsidR="00FC4517" w:rsidRPr="006D5661" w:rsidRDefault="00FC4517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36E4AA8D" w14:textId="18EB4B14" w:rsidR="00FC4517" w:rsidRDefault="00FC4517" w:rsidP="00FC4517">
            <w:r>
              <w:t>7</w:t>
            </w:r>
          </w:p>
        </w:tc>
      </w:tr>
      <w:tr w:rsidR="00FC4517" w14:paraId="15C313DD" w14:textId="77777777" w:rsidTr="006A714C">
        <w:tc>
          <w:tcPr>
            <w:tcW w:w="1696" w:type="dxa"/>
          </w:tcPr>
          <w:p w14:paraId="14725CDD" w14:textId="79B5C0D9" w:rsidR="00FC4517" w:rsidRPr="00FC4517" w:rsidRDefault="00FC4517" w:rsidP="00FC4517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Promoting health and preventing ill health</w:t>
            </w:r>
          </w:p>
          <w:p w14:paraId="68855F43" w14:textId="77777777" w:rsidR="00FC4517" w:rsidRPr="00FC4517" w:rsidRDefault="00FC4517" w:rsidP="00FC4517">
            <w:pPr>
              <w:rPr>
                <w:b/>
                <w:bCs/>
              </w:rPr>
            </w:pPr>
          </w:p>
          <w:p w14:paraId="5FA476C4" w14:textId="77777777" w:rsidR="00FC4517" w:rsidRPr="00FC4517" w:rsidRDefault="00FC4517" w:rsidP="00FC4517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Contributing to integrated care</w:t>
            </w:r>
          </w:p>
          <w:p w14:paraId="419CA7E4" w14:textId="584071FB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50F87949" w14:textId="77777777" w:rsidR="00FC4517" w:rsidRDefault="00FC4517" w:rsidP="00FC4517">
            <w:pPr>
              <w:rPr>
                <w:b/>
                <w:bCs/>
              </w:rPr>
            </w:pPr>
            <w:r w:rsidRPr="003D405F">
              <w:rPr>
                <w:b/>
                <w:bCs/>
              </w:rPr>
              <w:t xml:space="preserve">Accurate Information: </w:t>
            </w:r>
          </w:p>
          <w:p w14:paraId="206A2204" w14:textId="77777777" w:rsidR="00FC4517" w:rsidRDefault="00FC4517" w:rsidP="00FC4517">
            <w:pPr>
              <w:pStyle w:val="ListParagraph"/>
              <w:numPr>
                <w:ilvl w:val="0"/>
                <w:numId w:val="59"/>
              </w:numPr>
            </w:pPr>
            <w:r w:rsidRPr="003D405F">
              <w:t xml:space="preserve">Provide clear and accurate information about treatment and care, </w:t>
            </w:r>
          </w:p>
          <w:p w14:paraId="5E4B17AC" w14:textId="77777777" w:rsidR="00FC4517" w:rsidRDefault="00FC4517" w:rsidP="00FC4517">
            <w:pPr>
              <w:pStyle w:val="ListParagraph"/>
              <w:numPr>
                <w:ilvl w:val="0"/>
                <w:numId w:val="59"/>
              </w:numPr>
            </w:pPr>
            <w:r w:rsidRPr="003D405F">
              <w:t>us</w:t>
            </w:r>
            <w:r>
              <w:t>e</w:t>
            </w:r>
            <w:r w:rsidRPr="003D405F">
              <w:t xml:space="preserve"> repetition and positive reinforcement, and </w:t>
            </w:r>
          </w:p>
          <w:p w14:paraId="48FA00E5" w14:textId="7E820D74" w:rsidR="00FC4517" w:rsidRDefault="00FC4517" w:rsidP="00FC4517">
            <w:pPr>
              <w:pStyle w:val="ListParagraph"/>
              <w:numPr>
                <w:ilvl w:val="0"/>
                <w:numId w:val="59"/>
              </w:numPr>
            </w:pPr>
            <w:r w:rsidRPr="003D405F">
              <w:t>access translator services when needed</w:t>
            </w:r>
          </w:p>
          <w:p w14:paraId="55307811" w14:textId="77777777" w:rsidR="00FC4517" w:rsidRPr="006D5661" w:rsidRDefault="00FC4517" w:rsidP="006D5661">
            <w:pPr>
              <w:rPr>
                <w:sz w:val="16"/>
                <w:szCs w:val="16"/>
              </w:rPr>
            </w:pPr>
          </w:p>
          <w:p w14:paraId="49BC3AD2" w14:textId="77777777" w:rsidR="00FC4517" w:rsidRDefault="00FC4517" w:rsidP="00FC4517">
            <w:r w:rsidRPr="003D405F">
              <w:rPr>
                <w:b/>
                <w:bCs/>
              </w:rPr>
              <w:t xml:space="preserve">Shared Decision Making: </w:t>
            </w:r>
            <w:r w:rsidRPr="003D405F">
              <w:t>Work in partnership with people, families, and carers to encourage shared decision-making and support self-management of care</w:t>
            </w:r>
          </w:p>
          <w:p w14:paraId="6C7587DE" w14:textId="77777777" w:rsidR="00FC4517" w:rsidRPr="006D5661" w:rsidRDefault="00FC4517" w:rsidP="00FC4517">
            <w:pPr>
              <w:rPr>
                <w:sz w:val="16"/>
                <w:szCs w:val="16"/>
              </w:rPr>
            </w:pPr>
          </w:p>
          <w:p w14:paraId="0BC2EFB6" w14:textId="77777777" w:rsidR="00FC4517" w:rsidRDefault="00FC4517" w:rsidP="00FC4517">
            <w:r w:rsidRPr="003D405F">
              <w:rPr>
                <w:b/>
                <w:bCs/>
              </w:rPr>
              <w:t>Information Sharing</w:t>
            </w:r>
            <w:r w:rsidRPr="003D405F">
              <w:t>: Share information effectively with people, families, and carers, ensuring understanding of common health conditions in accordance with care plans</w:t>
            </w:r>
          </w:p>
          <w:p w14:paraId="31E1BB82" w14:textId="2E9F31DC" w:rsidR="00FC4517" w:rsidRDefault="00FC4517" w:rsidP="00FC4517">
            <w:pPr>
              <w:tabs>
                <w:tab w:val="left" w:pos="8232"/>
              </w:tabs>
            </w:pPr>
            <w:r>
              <w:tab/>
            </w:r>
          </w:p>
        </w:tc>
        <w:tc>
          <w:tcPr>
            <w:tcW w:w="2046" w:type="dxa"/>
          </w:tcPr>
          <w:p w14:paraId="3BE3305C" w14:textId="2CE54DCD" w:rsidR="00FC4517" w:rsidRDefault="00FC4517" w:rsidP="00FC4517">
            <w:r>
              <w:t>5,</w:t>
            </w:r>
            <w:r w:rsidR="00012752">
              <w:t xml:space="preserve"> </w:t>
            </w:r>
            <w:r>
              <w:t>6, 22</w:t>
            </w:r>
          </w:p>
        </w:tc>
      </w:tr>
      <w:tr w:rsidR="00FC4517" w14:paraId="11266236" w14:textId="77777777" w:rsidTr="006A714C">
        <w:tc>
          <w:tcPr>
            <w:tcW w:w="1696" w:type="dxa"/>
            <w:vMerge w:val="restart"/>
          </w:tcPr>
          <w:p w14:paraId="6521EA2B" w14:textId="77777777" w:rsidR="00FC4517" w:rsidRPr="00FC4517" w:rsidRDefault="00FC4517" w:rsidP="00FC4517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Improving safety and quality of care</w:t>
            </w:r>
          </w:p>
          <w:p w14:paraId="61215D0B" w14:textId="77777777" w:rsidR="00FC4517" w:rsidRPr="00FC4517" w:rsidRDefault="00FC4517" w:rsidP="00FC4517">
            <w:pPr>
              <w:rPr>
                <w:b/>
                <w:bCs/>
              </w:rPr>
            </w:pPr>
          </w:p>
          <w:p w14:paraId="57FB5EA3" w14:textId="77777777" w:rsidR="00FC4517" w:rsidRPr="00FC4517" w:rsidRDefault="00FC4517" w:rsidP="00FC4517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 xml:space="preserve">Provide and monitor </w:t>
            </w:r>
          </w:p>
          <w:p w14:paraId="616A85C7" w14:textId="77777777" w:rsidR="00FC4517" w:rsidRPr="00FC4517" w:rsidRDefault="00FC4517" w:rsidP="00FC4517">
            <w:pPr>
              <w:rPr>
                <w:b/>
                <w:bCs/>
              </w:rPr>
            </w:pPr>
          </w:p>
          <w:p w14:paraId="4E9B1914" w14:textId="77777777" w:rsidR="00FC4517" w:rsidRPr="00FC4517" w:rsidRDefault="00FC4517" w:rsidP="00FC4517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Contributing to integrated care</w:t>
            </w:r>
          </w:p>
          <w:p w14:paraId="2F1E02C9" w14:textId="77777777" w:rsidR="00FC4517" w:rsidRPr="00FC4517" w:rsidRDefault="00FC4517" w:rsidP="00FC4517">
            <w:pPr>
              <w:rPr>
                <w:b/>
                <w:bCs/>
              </w:rPr>
            </w:pPr>
          </w:p>
          <w:p w14:paraId="5587B832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12533697" w14:textId="77777777" w:rsidR="00FC4517" w:rsidRDefault="00FC4517" w:rsidP="00FC4517">
            <w:r w:rsidRPr="003D405F">
              <w:rPr>
                <w:b/>
                <w:bCs/>
              </w:rPr>
              <w:t xml:space="preserve">Venepuncture Skills: </w:t>
            </w:r>
            <w:r w:rsidRPr="003D405F">
              <w:t>Demonstrate safe and effective venepuncture skills</w:t>
            </w:r>
          </w:p>
          <w:p w14:paraId="52B2346C" w14:textId="33EDB7CF" w:rsidR="00E07FE9" w:rsidRPr="006D5661" w:rsidRDefault="00E07FE9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19920068" w14:textId="17495A96" w:rsidR="00FC4517" w:rsidRDefault="00FC4517" w:rsidP="00FC4517">
            <w:r>
              <w:t>25</w:t>
            </w:r>
          </w:p>
        </w:tc>
      </w:tr>
      <w:tr w:rsidR="00FC4517" w14:paraId="6EAD7B67" w14:textId="77777777" w:rsidTr="006A714C">
        <w:tc>
          <w:tcPr>
            <w:tcW w:w="1696" w:type="dxa"/>
            <w:vMerge/>
          </w:tcPr>
          <w:p w14:paraId="353C59C8" w14:textId="0CF75029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525F55F7" w14:textId="77777777" w:rsidR="00FC4517" w:rsidRDefault="00FC4517" w:rsidP="00FC4517">
            <w:r w:rsidRPr="003D405F">
              <w:rPr>
                <w:b/>
                <w:bCs/>
              </w:rPr>
              <w:t>Neurological Observations</w:t>
            </w:r>
            <w:r w:rsidRPr="003D405F">
              <w:t>: Undertake and interpret neurological observations</w:t>
            </w:r>
          </w:p>
          <w:p w14:paraId="4B49ABF6" w14:textId="72BA1A5B" w:rsidR="00FC4517" w:rsidRDefault="00FC4517" w:rsidP="00FC4517">
            <w:r w:rsidRPr="003D405F">
              <w:rPr>
                <w:b/>
                <w:bCs/>
              </w:rPr>
              <w:t>Blood Glucose Monitoring</w:t>
            </w:r>
            <w:r w:rsidRPr="003D405F">
              <w:t>: Measure and interpret blood glucose levels and report findings appropriately</w:t>
            </w:r>
          </w:p>
          <w:p w14:paraId="1288DBB4" w14:textId="44BFBA43" w:rsidR="00FC4517" w:rsidRDefault="00FC4517" w:rsidP="00FC4517">
            <w:r w:rsidRPr="003D405F">
              <w:rPr>
                <w:b/>
                <w:bCs/>
              </w:rPr>
              <w:t>ECG Recordings</w:t>
            </w:r>
            <w:r w:rsidRPr="003D405F">
              <w:t>: Undertake routine ECG recordings and report findings</w:t>
            </w:r>
          </w:p>
          <w:p w14:paraId="5B06499C" w14:textId="1B42D41E" w:rsidR="00FC4517" w:rsidRDefault="00FC4517" w:rsidP="00FC4517">
            <w:r w:rsidRPr="003D405F">
              <w:rPr>
                <w:b/>
                <w:bCs/>
              </w:rPr>
              <w:t>Condition Monitoring</w:t>
            </w:r>
            <w:r w:rsidRPr="003D405F">
              <w:t>: Recognise and respond promptly to changes in a person's condition, escalating as required</w:t>
            </w:r>
          </w:p>
          <w:p w14:paraId="674D0CE5" w14:textId="31B6AEE0" w:rsidR="00FC4517" w:rsidRPr="006D5661" w:rsidRDefault="00FC4517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11F492B9" w14:textId="5D18BA8A" w:rsidR="00FC4517" w:rsidRDefault="00FC4517" w:rsidP="00FC4517">
            <w:r>
              <w:t>15, 23, 24, 26</w:t>
            </w:r>
          </w:p>
        </w:tc>
      </w:tr>
      <w:tr w:rsidR="00FC4517" w14:paraId="15927B91" w14:textId="77777777" w:rsidTr="006A714C">
        <w:tc>
          <w:tcPr>
            <w:tcW w:w="1696" w:type="dxa"/>
            <w:vMerge/>
          </w:tcPr>
          <w:p w14:paraId="6BEE06B4" w14:textId="4E1851A5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73CAF7D0" w14:textId="77777777" w:rsidR="00FC4517" w:rsidRDefault="00FC4517" w:rsidP="00FC4517">
            <w:pPr>
              <w:rPr>
                <w:b/>
                <w:bCs/>
              </w:rPr>
            </w:pPr>
            <w:r w:rsidRPr="003D405F">
              <w:rPr>
                <w:b/>
                <w:bCs/>
              </w:rPr>
              <w:t xml:space="preserve">Skin and Hygiene Care: </w:t>
            </w:r>
          </w:p>
          <w:p w14:paraId="641E1936" w14:textId="1B8645D7" w:rsidR="00FC4517" w:rsidRDefault="00FC4517" w:rsidP="00FC4517">
            <w:pPr>
              <w:pStyle w:val="ListParagraph"/>
              <w:numPr>
                <w:ilvl w:val="0"/>
                <w:numId w:val="60"/>
              </w:numPr>
            </w:pPr>
            <w:r w:rsidRPr="003D405F">
              <w:t>Provide care and reassess skin and hygiene status</w:t>
            </w:r>
          </w:p>
          <w:p w14:paraId="265EE3A9" w14:textId="5D60558D" w:rsidR="00FC4517" w:rsidRDefault="00A304DD" w:rsidP="00FC4517">
            <w:pPr>
              <w:pStyle w:val="ListParagraph"/>
              <w:numPr>
                <w:ilvl w:val="0"/>
                <w:numId w:val="60"/>
              </w:numPr>
            </w:pPr>
            <w:r>
              <w:t>U</w:t>
            </w:r>
            <w:r w:rsidR="00FC4517" w:rsidRPr="003D405F">
              <w:t>s</w:t>
            </w:r>
            <w:r w:rsidR="00FC4517">
              <w:t>e</w:t>
            </w:r>
            <w:r w:rsidR="00FC4517" w:rsidRPr="003D405F">
              <w:t xml:space="preserve"> appropriate products to prevent and manage skin breakdown and irritations</w:t>
            </w:r>
          </w:p>
          <w:p w14:paraId="4F4E0C7D" w14:textId="77777777" w:rsidR="00FC4517" w:rsidRDefault="00FC4517" w:rsidP="007C1D4F">
            <w:r w:rsidRPr="003D405F">
              <w:rPr>
                <w:b/>
                <w:bCs/>
              </w:rPr>
              <w:t xml:space="preserve">Aseptic Techniques: </w:t>
            </w:r>
            <w:r w:rsidRPr="003D405F">
              <w:t>Utilise aseptic techniques for wound care using evidence-based methods</w:t>
            </w:r>
          </w:p>
          <w:p w14:paraId="25842054" w14:textId="31D6AB19" w:rsidR="0037579E" w:rsidRPr="0037579E" w:rsidRDefault="0037579E" w:rsidP="007C1D4F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</w:tcPr>
          <w:p w14:paraId="58D8F095" w14:textId="36E7A8A6" w:rsidR="00FC4517" w:rsidRDefault="00FC4517" w:rsidP="00FC4517">
            <w:r>
              <w:t>9,</w:t>
            </w:r>
            <w:r w:rsidR="003E1845">
              <w:t xml:space="preserve"> </w:t>
            </w:r>
            <w:r>
              <w:t>10</w:t>
            </w:r>
          </w:p>
        </w:tc>
      </w:tr>
      <w:tr w:rsidR="00FC4517" w14:paraId="526D8B94" w14:textId="77777777" w:rsidTr="006A714C">
        <w:tc>
          <w:tcPr>
            <w:tcW w:w="1696" w:type="dxa"/>
            <w:vMerge/>
          </w:tcPr>
          <w:p w14:paraId="55CE1CFE" w14:textId="4DEFB228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7D82028F" w14:textId="50740BBD" w:rsidR="00FC4517" w:rsidRDefault="00FC4517" w:rsidP="00FC4517">
            <w:r w:rsidRPr="003D405F">
              <w:rPr>
                <w:b/>
                <w:bCs/>
              </w:rPr>
              <w:t xml:space="preserve">Nutritional Support: </w:t>
            </w:r>
            <w:r w:rsidRPr="003D405F">
              <w:t>Use evidence-based nutritional assessment tools to support nutrition and hydration</w:t>
            </w:r>
            <w:r w:rsidR="00A304DD">
              <w:t>, e</w:t>
            </w:r>
            <w:r>
              <w:t>.g</w:t>
            </w:r>
            <w:r w:rsidR="00547A00">
              <w:t>.</w:t>
            </w:r>
            <w:r>
              <w:t xml:space="preserve"> Malnutrition Universal Scoring Tool (MUST), </w:t>
            </w:r>
            <w:r w:rsidR="008973B8">
              <w:t>f</w:t>
            </w:r>
            <w:r>
              <w:t>luid balance chart etc.</w:t>
            </w:r>
          </w:p>
          <w:p w14:paraId="56649D9E" w14:textId="77777777" w:rsidR="00FC4517" w:rsidRDefault="00FC4517" w:rsidP="00FC4517">
            <w:pPr>
              <w:rPr>
                <w:b/>
                <w:bCs/>
              </w:rPr>
            </w:pPr>
          </w:p>
          <w:p w14:paraId="748AE6BF" w14:textId="77777777" w:rsidR="00FC4517" w:rsidRDefault="00FC4517" w:rsidP="00FC4517">
            <w:r w:rsidRPr="003D405F">
              <w:rPr>
                <w:b/>
                <w:bCs/>
              </w:rPr>
              <w:t xml:space="preserve">Artificial Nutrition and Hydration: </w:t>
            </w:r>
            <w:r w:rsidRPr="003D405F">
              <w:t>Understand and support the delivery of artificial nutrition and hydration using oral and enteral routes</w:t>
            </w:r>
            <w:r>
              <w:t xml:space="preserve"> – Nasogastric, PEG feeding etc.</w:t>
            </w:r>
          </w:p>
          <w:p w14:paraId="5F3B2F83" w14:textId="41B14C1A" w:rsidR="003E1845" w:rsidRPr="0037579E" w:rsidRDefault="003E1845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7C9A9C5D" w14:textId="3A33E1A5" w:rsidR="00FC4517" w:rsidRDefault="00FC4517" w:rsidP="00FC4517">
            <w:r>
              <w:t>11, 12</w:t>
            </w:r>
          </w:p>
        </w:tc>
      </w:tr>
      <w:tr w:rsidR="00FC4517" w14:paraId="40746E47" w14:textId="77777777" w:rsidTr="006A714C">
        <w:tc>
          <w:tcPr>
            <w:tcW w:w="1696" w:type="dxa"/>
            <w:vMerge/>
          </w:tcPr>
          <w:p w14:paraId="101B3584" w14:textId="4FB3A511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59B594AE" w14:textId="77777777" w:rsidR="00FC4517" w:rsidRDefault="00FC4517" w:rsidP="00FC4517">
            <w:r w:rsidRPr="003D405F">
              <w:rPr>
                <w:b/>
                <w:bCs/>
              </w:rPr>
              <w:t xml:space="preserve">Continence Monitoring: </w:t>
            </w:r>
            <w:r w:rsidRPr="003D405F">
              <w:t>Monitor urinary and bowel continence to determine the need for support and intervention</w:t>
            </w:r>
          </w:p>
          <w:p w14:paraId="7858F165" w14:textId="77777777" w:rsidR="00FC4517" w:rsidRDefault="00FC4517" w:rsidP="00FC4517">
            <w:r w:rsidRPr="003D405F">
              <w:rPr>
                <w:b/>
                <w:bCs/>
              </w:rPr>
              <w:t>Catheter Care</w:t>
            </w:r>
            <w:r w:rsidRPr="003D405F">
              <w:t>: Provide appropriate care and manage urinary catheters for all genders</w:t>
            </w:r>
          </w:p>
          <w:p w14:paraId="7EE0CD95" w14:textId="2E05C05D" w:rsidR="00FC4517" w:rsidRPr="0037579E" w:rsidRDefault="00FC4517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113BDC05" w14:textId="703DAB10" w:rsidR="00FC4517" w:rsidRDefault="00FC4517" w:rsidP="00FC4517">
            <w:r>
              <w:t>13,</w:t>
            </w:r>
            <w:r w:rsidR="003E1845">
              <w:t xml:space="preserve"> </w:t>
            </w:r>
            <w:r>
              <w:t>14</w:t>
            </w:r>
          </w:p>
        </w:tc>
      </w:tr>
      <w:tr w:rsidR="00FC4517" w14:paraId="0B435334" w14:textId="77777777" w:rsidTr="006A714C">
        <w:tc>
          <w:tcPr>
            <w:tcW w:w="1696" w:type="dxa"/>
            <w:vMerge/>
          </w:tcPr>
          <w:p w14:paraId="3815C178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070CDF0A" w14:textId="77777777" w:rsidR="00FC4517" w:rsidRDefault="00FC4517" w:rsidP="00FC4517">
            <w:r w:rsidRPr="003D405F">
              <w:rPr>
                <w:b/>
                <w:bCs/>
              </w:rPr>
              <w:t>Oxygen Administration</w:t>
            </w:r>
            <w:r w:rsidRPr="003D405F">
              <w:t xml:space="preserve">: </w:t>
            </w:r>
          </w:p>
          <w:p w14:paraId="74C24D03" w14:textId="50DC8023" w:rsidR="00FC4517" w:rsidRDefault="00FC4517" w:rsidP="00FC4517">
            <w:pPr>
              <w:pStyle w:val="ListParagraph"/>
              <w:numPr>
                <w:ilvl w:val="0"/>
                <w:numId w:val="61"/>
              </w:numPr>
            </w:pPr>
            <w:r w:rsidRPr="003D405F">
              <w:t xml:space="preserve">Identify normal peak flow </w:t>
            </w:r>
            <w:r>
              <w:t>measurement</w:t>
            </w:r>
          </w:p>
          <w:p w14:paraId="51A04DCD" w14:textId="1E08B9E8" w:rsidR="00FC4517" w:rsidRDefault="00FC4517" w:rsidP="00FC4517">
            <w:pPr>
              <w:pStyle w:val="ListParagraph"/>
              <w:numPr>
                <w:ilvl w:val="0"/>
                <w:numId w:val="61"/>
              </w:numPr>
            </w:pPr>
            <w:r>
              <w:t xml:space="preserve">Pulse </w:t>
            </w:r>
            <w:r w:rsidRPr="003D405F">
              <w:t xml:space="preserve">oximetry measurements </w:t>
            </w:r>
          </w:p>
          <w:p w14:paraId="48ECBEE5" w14:textId="1AC0E4B8" w:rsidR="00FC4517" w:rsidRDefault="00C24FAD" w:rsidP="00FC4517">
            <w:pPr>
              <w:pStyle w:val="ListParagraph"/>
              <w:numPr>
                <w:ilvl w:val="0"/>
                <w:numId w:val="61"/>
              </w:numPr>
            </w:pPr>
            <w:r>
              <w:t>M</w:t>
            </w:r>
            <w:r w:rsidR="00FC4517" w:rsidRPr="003D405F">
              <w:t>anage oxygen administration using various routes</w:t>
            </w:r>
            <w:r w:rsidR="008973B8">
              <w:t>, e</w:t>
            </w:r>
            <w:r w:rsidR="00FC4517">
              <w:t>.g</w:t>
            </w:r>
            <w:r w:rsidR="00547A00">
              <w:t>.</w:t>
            </w:r>
            <w:r w:rsidR="00FC4517">
              <w:t xml:space="preserve"> nasal cannula, face mask, venturi mask, non-rebreather mask, </w:t>
            </w:r>
            <w:proofErr w:type="spellStart"/>
            <w:r w:rsidR="00103B2E">
              <w:t>n</w:t>
            </w:r>
            <w:r w:rsidR="00FC4517">
              <w:t>aso</w:t>
            </w:r>
            <w:proofErr w:type="spellEnd"/>
            <w:r w:rsidR="00FC4517">
              <w:t xml:space="preserve"> tracheal/ endotracheal tubes etc.</w:t>
            </w:r>
          </w:p>
          <w:p w14:paraId="04526809" w14:textId="0DD5A3D1" w:rsidR="00FC4517" w:rsidRDefault="00FC4517" w:rsidP="00FC4517">
            <w:r w:rsidRPr="003D405F">
              <w:rPr>
                <w:b/>
                <w:bCs/>
              </w:rPr>
              <w:t>Suctioning Techniques</w:t>
            </w:r>
            <w:r w:rsidRPr="003D405F">
              <w:t>: Use best practice approaches for nasal and oral suctioning techniques</w:t>
            </w:r>
          </w:p>
          <w:p w14:paraId="35ABF50E" w14:textId="71FDF109" w:rsidR="00FC4517" w:rsidRPr="0037579E" w:rsidRDefault="00FC4517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20E4F979" w14:textId="562D7A5A" w:rsidR="00FC4517" w:rsidRDefault="00FC4517" w:rsidP="00FC4517">
            <w:r>
              <w:t>19, 20</w:t>
            </w:r>
          </w:p>
        </w:tc>
      </w:tr>
      <w:tr w:rsidR="00FC4517" w14:paraId="7EFD4884" w14:textId="77777777" w:rsidTr="006A714C">
        <w:tc>
          <w:tcPr>
            <w:tcW w:w="1696" w:type="dxa"/>
            <w:vMerge/>
          </w:tcPr>
          <w:p w14:paraId="4949AC9C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0D15DCBA" w14:textId="77777777" w:rsidR="00FC4517" w:rsidRDefault="00FC4517" w:rsidP="00FC4517">
            <w:r w:rsidRPr="003D405F">
              <w:rPr>
                <w:b/>
                <w:bCs/>
              </w:rPr>
              <w:t>Discharge and Transition</w:t>
            </w:r>
            <w:r w:rsidRPr="003D405F">
              <w:t xml:space="preserve">: Understand the role and contribution in the care of a person undergoing </w:t>
            </w:r>
          </w:p>
          <w:p w14:paraId="60317B08" w14:textId="77777777" w:rsidR="00FC4517" w:rsidRDefault="00FC4517" w:rsidP="00FC4517">
            <w:pPr>
              <w:pStyle w:val="ListParagraph"/>
              <w:numPr>
                <w:ilvl w:val="0"/>
                <w:numId w:val="63"/>
              </w:numPr>
            </w:pPr>
            <w:r w:rsidRPr="003D405F">
              <w:t xml:space="preserve">discharge </w:t>
            </w:r>
          </w:p>
          <w:p w14:paraId="207CD754" w14:textId="6549CE40" w:rsidR="00FC4517" w:rsidRDefault="00FC4517" w:rsidP="00FC4517">
            <w:pPr>
              <w:pStyle w:val="ListParagraph"/>
              <w:numPr>
                <w:ilvl w:val="0"/>
                <w:numId w:val="63"/>
              </w:numPr>
            </w:pPr>
            <w:r>
              <w:t>transfer of patients</w:t>
            </w:r>
            <w:r w:rsidRPr="003D405F">
              <w:t xml:space="preserve"> across various settings</w:t>
            </w:r>
          </w:p>
          <w:p w14:paraId="2A6FC9D8" w14:textId="55D3F879" w:rsidR="00FC4517" w:rsidRPr="003D405F" w:rsidRDefault="00FC4517" w:rsidP="00FC4517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1D9F2FE6" w14:textId="0B0956D3" w:rsidR="00FC4517" w:rsidRDefault="00FC4517" w:rsidP="00FC4517">
            <w:r>
              <w:t>30</w:t>
            </w:r>
          </w:p>
        </w:tc>
      </w:tr>
      <w:tr w:rsidR="00FC4517" w14:paraId="5A63E1B7" w14:textId="77777777" w:rsidTr="006A714C">
        <w:tc>
          <w:tcPr>
            <w:tcW w:w="1696" w:type="dxa"/>
            <w:vMerge/>
          </w:tcPr>
          <w:p w14:paraId="5A192A91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00C623D6" w14:textId="77777777" w:rsidR="00FC4517" w:rsidRDefault="00FC4517" w:rsidP="00FC4517">
            <w:r w:rsidRPr="003D405F">
              <w:rPr>
                <w:b/>
                <w:bCs/>
              </w:rPr>
              <w:t>Infection Control</w:t>
            </w:r>
            <w:r w:rsidRPr="003D405F">
              <w:t>:</w:t>
            </w:r>
          </w:p>
          <w:p w14:paraId="349D12BC" w14:textId="43E79B79" w:rsidR="00FC4517" w:rsidRDefault="00FC4517" w:rsidP="00FC4517">
            <w:pPr>
              <w:pStyle w:val="ListParagraph"/>
              <w:numPr>
                <w:ilvl w:val="0"/>
                <w:numId w:val="64"/>
              </w:numPr>
            </w:pPr>
            <w:r w:rsidRPr="003D405F">
              <w:t>Apply infection prevention and control principles</w:t>
            </w:r>
          </w:p>
          <w:p w14:paraId="1282D5B2" w14:textId="54087974" w:rsidR="00FC4517" w:rsidRPr="0037579E" w:rsidRDefault="001148B8" w:rsidP="00FC4517">
            <w:pPr>
              <w:pStyle w:val="ListParagraph"/>
              <w:numPr>
                <w:ilvl w:val="0"/>
                <w:numId w:val="64"/>
              </w:numPr>
            </w:pPr>
            <w:r>
              <w:t>U</w:t>
            </w:r>
            <w:r w:rsidR="00FC4517" w:rsidRPr="003D405F">
              <w:t>s</w:t>
            </w:r>
            <w:r w:rsidR="00FC4517">
              <w:t>e</w:t>
            </w:r>
            <w:r w:rsidR="00FC4517" w:rsidRPr="003D405F">
              <w:t xml:space="preserve"> standard precaution protocols and isolation procedures as required</w:t>
            </w:r>
          </w:p>
        </w:tc>
        <w:tc>
          <w:tcPr>
            <w:tcW w:w="2046" w:type="dxa"/>
          </w:tcPr>
          <w:p w14:paraId="404CB90C" w14:textId="22ACF9DF" w:rsidR="00FC4517" w:rsidRDefault="00FC4517" w:rsidP="00FC4517">
            <w:r>
              <w:t>21</w:t>
            </w:r>
          </w:p>
        </w:tc>
      </w:tr>
      <w:tr w:rsidR="00FC4517" w14:paraId="077B4C16" w14:textId="77777777" w:rsidTr="006A714C">
        <w:tc>
          <w:tcPr>
            <w:tcW w:w="1696" w:type="dxa"/>
            <w:vMerge w:val="restart"/>
          </w:tcPr>
          <w:p w14:paraId="25EC7EA9" w14:textId="77777777" w:rsidR="00FC4517" w:rsidRPr="00FC4517" w:rsidRDefault="00FC4517" w:rsidP="00FC4517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Improving safety and quality of care</w:t>
            </w:r>
          </w:p>
          <w:p w14:paraId="6DD43F65" w14:textId="3FBC0312" w:rsidR="00FC4517" w:rsidRPr="00FC4517" w:rsidRDefault="00FC4517" w:rsidP="00FC4517">
            <w:pPr>
              <w:rPr>
                <w:b/>
                <w:bCs/>
              </w:rPr>
            </w:pPr>
          </w:p>
          <w:p w14:paraId="0989CD9B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6FB7B480" w14:textId="77777777" w:rsidR="00FC4517" w:rsidRDefault="00FC4517" w:rsidP="00FC4517">
            <w:r w:rsidRPr="003D405F">
              <w:rPr>
                <w:b/>
                <w:bCs/>
              </w:rPr>
              <w:t>Incident Understanding</w:t>
            </w:r>
            <w:r w:rsidRPr="003D405F">
              <w:t xml:space="preserve">: Understand what constitutes </w:t>
            </w:r>
          </w:p>
          <w:p w14:paraId="6EFF31A3" w14:textId="77777777" w:rsidR="00FC4517" w:rsidRDefault="00FC4517" w:rsidP="00FC4517">
            <w:pPr>
              <w:pStyle w:val="ListParagraph"/>
              <w:numPr>
                <w:ilvl w:val="0"/>
                <w:numId w:val="65"/>
              </w:numPr>
            </w:pPr>
            <w:r w:rsidRPr="003D405F">
              <w:t xml:space="preserve">a near miss, critical incident, major incident, or serious adverse event and </w:t>
            </w:r>
          </w:p>
          <w:p w14:paraId="5A4D718F" w14:textId="1E4598AF" w:rsidR="00FC4517" w:rsidRDefault="00FC4517" w:rsidP="00FC4517">
            <w:pPr>
              <w:pStyle w:val="ListParagraph"/>
              <w:numPr>
                <w:ilvl w:val="0"/>
                <w:numId w:val="65"/>
              </w:numPr>
            </w:pPr>
            <w:r w:rsidRPr="003D405F">
              <w:t>appreciate the roles involved</w:t>
            </w:r>
          </w:p>
          <w:p w14:paraId="06A16943" w14:textId="2E066831" w:rsidR="00FC4517" w:rsidRPr="00BF7432" w:rsidRDefault="00FC4517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794FDA6C" w14:textId="7E2D98E5" w:rsidR="00FC4517" w:rsidRDefault="00FC4517" w:rsidP="00FC4517">
            <w:r>
              <w:t>27</w:t>
            </w:r>
          </w:p>
        </w:tc>
      </w:tr>
      <w:tr w:rsidR="00FC4517" w14:paraId="5B99A9E6" w14:textId="77777777" w:rsidTr="006A714C">
        <w:tc>
          <w:tcPr>
            <w:tcW w:w="1696" w:type="dxa"/>
            <w:vMerge/>
          </w:tcPr>
          <w:p w14:paraId="2194F970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1571D134" w14:textId="77777777" w:rsidR="00FC4517" w:rsidRDefault="00FC4517" w:rsidP="00FC4517">
            <w:r w:rsidRPr="003D405F">
              <w:rPr>
                <w:b/>
                <w:bCs/>
              </w:rPr>
              <w:t>Staffing Levels</w:t>
            </w:r>
            <w:r w:rsidRPr="003D405F">
              <w:t xml:space="preserve">: </w:t>
            </w:r>
          </w:p>
          <w:p w14:paraId="6EBEA584" w14:textId="77777777" w:rsidR="00FC4517" w:rsidRDefault="00FC4517" w:rsidP="00FC4517">
            <w:pPr>
              <w:pStyle w:val="ListParagraph"/>
              <w:numPr>
                <w:ilvl w:val="0"/>
                <w:numId w:val="66"/>
              </w:numPr>
            </w:pPr>
            <w:r w:rsidRPr="003D405F">
              <w:t xml:space="preserve">Recognise when inadequate staffing levels impact care quality and </w:t>
            </w:r>
          </w:p>
          <w:p w14:paraId="0DD1633F" w14:textId="33BCD831" w:rsidR="00FC4517" w:rsidRDefault="00FC4517" w:rsidP="00FC4517">
            <w:pPr>
              <w:pStyle w:val="ListParagraph"/>
              <w:numPr>
                <w:ilvl w:val="0"/>
                <w:numId w:val="66"/>
              </w:numPr>
            </w:pPr>
            <w:r w:rsidRPr="003D405F">
              <w:t>escalate concerns appropriately</w:t>
            </w:r>
          </w:p>
          <w:p w14:paraId="6B321414" w14:textId="07F7A7CE" w:rsidR="00FC4517" w:rsidRPr="00BF7432" w:rsidRDefault="00FC4517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7B392DA9" w14:textId="20D8C196" w:rsidR="00FC4517" w:rsidRDefault="00FC4517" w:rsidP="00FC4517">
            <w:r>
              <w:t>28</w:t>
            </w:r>
          </w:p>
        </w:tc>
      </w:tr>
      <w:tr w:rsidR="00FC4517" w14:paraId="5CD931CB" w14:textId="77777777" w:rsidTr="006A714C">
        <w:tc>
          <w:tcPr>
            <w:tcW w:w="1696" w:type="dxa"/>
            <w:vMerge/>
          </w:tcPr>
          <w:p w14:paraId="59ACD415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47215E24" w14:textId="77777777" w:rsidR="00FC4517" w:rsidRDefault="00FC4517" w:rsidP="00FC4517">
            <w:r w:rsidRPr="003D405F">
              <w:rPr>
                <w:b/>
                <w:bCs/>
              </w:rPr>
              <w:t>Resilience Strategies</w:t>
            </w:r>
            <w:r w:rsidRPr="003D405F">
              <w:t xml:space="preserve">: </w:t>
            </w:r>
          </w:p>
          <w:p w14:paraId="7709EAEF" w14:textId="77777777" w:rsidR="00FC4517" w:rsidRDefault="00FC4517" w:rsidP="00FC4517">
            <w:pPr>
              <w:pStyle w:val="ListParagraph"/>
              <w:numPr>
                <w:ilvl w:val="0"/>
                <w:numId w:val="67"/>
              </w:numPr>
            </w:pPr>
            <w:r w:rsidRPr="003D405F">
              <w:t>Develop resilience strategies and</w:t>
            </w:r>
          </w:p>
          <w:p w14:paraId="5835ACE7" w14:textId="77777777" w:rsidR="00FC4517" w:rsidRDefault="00FC4517" w:rsidP="00FC4517">
            <w:pPr>
              <w:pStyle w:val="ListParagraph"/>
              <w:numPr>
                <w:ilvl w:val="0"/>
                <w:numId w:val="67"/>
              </w:numPr>
            </w:pPr>
            <w:r w:rsidRPr="003D405F">
              <w:t xml:space="preserve">seek support to handle uncertain situations, </w:t>
            </w:r>
          </w:p>
          <w:p w14:paraId="709252EB" w14:textId="18B0F863" w:rsidR="00FC4517" w:rsidRDefault="00FC4517" w:rsidP="00FC4517">
            <w:pPr>
              <w:pStyle w:val="ListParagraph"/>
              <w:numPr>
                <w:ilvl w:val="0"/>
                <w:numId w:val="67"/>
              </w:numPr>
            </w:pPr>
            <w:r w:rsidRPr="003D405F">
              <w:t>demonstrating assertiveness when needed</w:t>
            </w:r>
          </w:p>
          <w:p w14:paraId="408504DE" w14:textId="77777777" w:rsidR="00FC4517" w:rsidRPr="00BF7432" w:rsidRDefault="00FC4517" w:rsidP="00FC4517">
            <w:pPr>
              <w:rPr>
                <w:b/>
                <w:bCs/>
                <w:sz w:val="16"/>
                <w:szCs w:val="16"/>
              </w:rPr>
            </w:pPr>
          </w:p>
          <w:p w14:paraId="2CD24A69" w14:textId="77777777" w:rsidR="00FC4517" w:rsidRDefault="00FC4517" w:rsidP="00FC4517">
            <w:r w:rsidRPr="003D405F">
              <w:rPr>
                <w:b/>
                <w:bCs/>
              </w:rPr>
              <w:t>Difficult Conversations</w:t>
            </w:r>
            <w:r w:rsidRPr="003D405F">
              <w:t xml:space="preserve">: </w:t>
            </w:r>
          </w:p>
          <w:p w14:paraId="168E20D7" w14:textId="6D77B896" w:rsidR="00FC4517" w:rsidRDefault="00FC4517" w:rsidP="00FC4517">
            <w:pPr>
              <w:pStyle w:val="ListParagraph"/>
              <w:numPr>
                <w:ilvl w:val="0"/>
                <w:numId w:val="68"/>
              </w:numPr>
            </w:pPr>
            <w:r w:rsidRPr="003D405F">
              <w:t>Engage in difficult conversations with compassion and sensitivity</w:t>
            </w:r>
          </w:p>
          <w:p w14:paraId="2DEAB944" w14:textId="61664AC3" w:rsidR="00FC4517" w:rsidRDefault="001148B8" w:rsidP="00FC4517">
            <w:pPr>
              <w:pStyle w:val="ListParagraph"/>
              <w:numPr>
                <w:ilvl w:val="0"/>
                <w:numId w:val="68"/>
              </w:numPr>
            </w:pPr>
            <w:r>
              <w:t>U</w:t>
            </w:r>
            <w:r w:rsidR="00FC4517" w:rsidRPr="003D405F">
              <w:t>s</w:t>
            </w:r>
            <w:r w:rsidR="00FC4517">
              <w:t>e</w:t>
            </w:r>
            <w:r w:rsidR="00FC4517" w:rsidRPr="003D405F">
              <w:t xml:space="preserve"> age-appropriate communication skills</w:t>
            </w:r>
          </w:p>
          <w:p w14:paraId="01BC24C2" w14:textId="77777777" w:rsidR="00FC4517" w:rsidRPr="00BF7432" w:rsidRDefault="00FC4517" w:rsidP="00FC4517">
            <w:pPr>
              <w:rPr>
                <w:b/>
                <w:bCs/>
                <w:sz w:val="16"/>
                <w:szCs w:val="16"/>
              </w:rPr>
            </w:pPr>
          </w:p>
          <w:p w14:paraId="4E4F5BA3" w14:textId="77777777" w:rsidR="00FC4517" w:rsidRDefault="00FC4517" w:rsidP="00FC4517">
            <w:r w:rsidRPr="003D405F">
              <w:rPr>
                <w:b/>
                <w:bCs/>
              </w:rPr>
              <w:t>Communication Strategies</w:t>
            </w:r>
            <w:r w:rsidRPr="003D405F">
              <w:t xml:space="preserve">: </w:t>
            </w:r>
          </w:p>
          <w:p w14:paraId="3EC94858" w14:textId="29DAE9FD" w:rsidR="00FC4517" w:rsidRDefault="00FC4517" w:rsidP="00FC4517">
            <w:pPr>
              <w:pStyle w:val="ListParagraph"/>
              <w:numPr>
                <w:ilvl w:val="0"/>
                <w:numId w:val="69"/>
              </w:numPr>
            </w:pPr>
            <w:r w:rsidRPr="003D405F">
              <w:t>Use various effective communication strategies, such as reassurance, de-escalation, distraction, and diversion, remaining calm in conflict situations</w:t>
            </w:r>
          </w:p>
          <w:p w14:paraId="56511C58" w14:textId="5261E865" w:rsidR="00FC4517" w:rsidRPr="00BF7432" w:rsidRDefault="00FC4517" w:rsidP="00FC45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00B93955" w14:textId="7C9ACDF2" w:rsidR="00FC4517" w:rsidRDefault="00FC4517" w:rsidP="00FC4517">
            <w:r>
              <w:t>29, 35, 36</w:t>
            </w:r>
          </w:p>
        </w:tc>
      </w:tr>
      <w:tr w:rsidR="00FC4517" w14:paraId="089C4494" w14:textId="77777777" w:rsidTr="006A714C">
        <w:tc>
          <w:tcPr>
            <w:tcW w:w="1696" w:type="dxa"/>
          </w:tcPr>
          <w:p w14:paraId="20DE31F3" w14:textId="77777777" w:rsidR="00FC4517" w:rsidRPr="00FC4517" w:rsidRDefault="00FC4517" w:rsidP="00FC4517">
            <w:pPr>
              <w:rPr>
                <w:b/>
                <w:bCs/>
              </w:rPr>
            </w:pPr>
            <w:r w:rsidRPr="00FC4517">
              <w:rPr>
                <w:b/>
                <w:bCs/>
              </w:rPr>
              <w:t>Improving safety and quality of care</w:t>
            </w:r>
          </w:p>
          <w:p w14:paraId="60E45B84" w14:textId="77777777" w:rsidR="00FC4517" w:rsidRPr="00FC4517" w:rsidRDefault="00FC4517" w:rsidP="00FC4517">
            <w:pPr>
              <w:rPr>
                <w:b/>
                <w:bCs/>
              </w:rPr>
            </w:pPr>
          </w:p>
        </w:tc>
        <w:tc>
          <w:tcPr>
            <w:tcW w:w="10206" w:type="dxa"/>
          </w:tcPr>
          <w:p w14:paraId="5145359A" w14:textId="77777777" w:rsidR="00FC4517" w:rsidRDefault="00FC4517" w:rsidP="00FC4517">
            <w:r w:rsidRPr="003D405F">
              <w:rPr>
                <w:b/>
                <w:bCs/>
              </w:rPr>
              <w:t>Policy and Political Influence</w:t>
            </w:r>
            <w:r w:rsidRPr="003D405F">
              <w:t xml:space="preserve">: </w:t>
            </w:r>
          </w:p>
          <w:p w14:paraId="43D4A020" w14:textId="77777777" w:rsidR="00FC4517" w:rsidRDefault="00FC4517" w:rsidP="00FC4517">
            <w:pPr>
              <w:pStyle w:val="ListParagraph"/>
              <w:numPr>
                <w:ilvl w:val="0"/>
                <w:numId w:val="69"/>
              </w:numPr>
            </w:pPr>
            <w:r w:rsidRPr="003D405F">
              <w:t xml:space="preserve">Understand the influence of policy and political drivers on health and care provision </w:t>
            </w:r>
          </w:p>
          <w:p w14:paraId="6F0F2677" w14:textId="16E7B44F" w:rsidR="00FC4517" w:rsidRDefault="00523D49" w:rsidP="00FC4517">
            <w:pPr>
              <w:pStyle w:val="ListParagraph"/>
              <w:numPr>
                <w:ilvl w:val="0"/>
                <w:numId w:val="69"/>
              </w:numPr>
            </w:pPr>
            <w:r>
              <w:t>C</w:t>
            </w:r>
            <w:r w:rsidR="00FC4517" w:rsidRPr="003D405F">
              <w:t>ontribute to team reflection for practice improvements</w:t>
            </w:r>
            <w:r>
              <w:t>, e</w:t>
            </w:r>
            <w:r w:rsidR="00FC4517">
              <w:t>.g</w:t>
            </w:r>
            <w:r w:rsidR="00547A00">
              <w:t>.</w:t>
            </w:r>
            <w:r w:rsidR="00FC4517">
              <w:t xml:space="preserve"> team briefs, debriefs etc</w:t>
            </w:r>
          </w:p>
          <w:p w14:paraId="71C8294E" w14:textId="77777777" w:rsidR="00523D49" w:rsidRPr="00BF7432" w:rsidRDefault="00523D49" w:rsidP="00FC4517">
            <w:pPr>
              <w:rPr>
                <w:b/>
                <w:bCs/>
                <w:sz w:val="16"/>
                <w:szCs w:val="16"/>
              </w:rPr>
            </w:pPr>
          </w:p>
          <w:p w14:paraId="64671D0D" w14:textId="77777777" w:rsidR="00FC4517" w:rsidRDefault="00FC4517" w:rsidP="00FC4517">
            <w:r w:rsidRPr="003D405F">
              <w:rPr>
                <w:b/>
                <w:bCs/>
              </w:rPr>
              <w:t>Quality Improvement</w:t>
            </w:r>
            <w:r w:rsidRPr="003D405F">
              <w:t xml:space="preserve">: </w:t>
            </w:r>
          </w:p>
          <w:p w14:paraId="3D07708B" w14:textId="7B43F739" w:rsidR="00FC4517" w:rsidRPr="00DC17E8" w:rsidRDefault="00FC4517" w:rsidP="00FC4517">
            <w:pPr>
              <w:pStyle w:val="ListParagraph"/>
              <w:numPr>
                <w:ilvl w:val="0"/>
                <w:numId w:val="70"/>
              </w:numPr>
              <w:rPr>
                <w:b/>
                <w:bCs/>
              </w:rPr>
            </w:pPr>
            <w:r w:rsidRPr="003D405F">
              <w:t xml:space="preserve">Participate in data collection to support audit activities </w:t>
            </w:r>
          </w:p>
          <w:p w14:paraId="622B797E" w14:textId="77777777" w:rsidR="00FC4517" w:rsidRPr="00DC17E8" w:rsidRDefault="00FC4517" w:rsidP="00FC4517">
            <w:pPr>
              <w:pStyle w:val="ListParagraph"/>
              <w:numPr>
                <w:ilvl w:val="0"/>
                <w:numId w:val="70"/>
              </w:numPr>
              <w:rPr>
                <w:b/>
                <w:bCs/>
              </w:rPr>
            </w:pPr>
            <w:r w:rsidRPr="003D405F">
              <w:t>contribute to quality improvement strategies</w:t>
            </w:r>
          </w:p>
          <w:p w14:paraId="3397AFE5" w14:textId="74DF7E91" w:rsidR="00FC4517" w:rsidRPr="00BF7432" w:rsidRDefault="00FC4517" w:rsidP="00FC4517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6" w:type="dxa"/>
          </w:tcPr>
          <w:p w14:paraId="5D43AEF8" w14:textId="68291725" w:rsidR="00FC4517" w:rsidRDefault="00FC4517" w:rsidP="00FC4517">
            <w:r>
              <w:t>33, 34</w:t>
            </w:r>
          </w:p>
        </w:tc>
      </w:tr>
    </w:tbl>
    <w:p w14:paraId="54E74442" w14:textId="4783ED24" w:rsidR="00405A8B" w:rsidRDefault="00405A8B" w:rsidP="008A6D84"/>
    <w:p w14:paraId="2B2D6A47" w14:textId="77777777" w:rsidR="00405A8B" w:rsidRDefault="00405A8B">
      <w:r>
        <w:br w:type="page"/>
      </w:r>
    </w:p>
    <w:p w14:paraId="5E6F14A6" w14:textId="77777777" w:rsidR="00405A8B" w:rsidRDefault="00405A8B" w:rsidP="00486E01">
      <w:pPr>
        <w:pStyle w:val="Heading1"/>
      </w:pPr>
      <w:r w:rsidRPr="00405A8B">
        <w:t>Appendix 1 Abbreviations</w:t>
      </w:r>
    </w:p>
    <w:p w14:paraId="71538E37" w14:textId="77777777" w:rsidR="006D55DE" w:rsidRPr="006D55DE" w:rsidRDefault="006D55DE" w:rsidP="006D55DE"/>
    <w:tbl>
      <w:tblPr>
        <w:tblStyle w:val="TableGrid"/>
        <w:tblW w:w="6542" w:type="dxa"/>
        <w:tblLook w:val="04A0" w:firstRow="1" w:lastRow="0" w:firstColumn="1" w:lastColumn="0" w:noHBand="0" w:noVBand="1"/>
      </w:tblPr>
      <w:tblGrid>
        <w:gridCol w:w="1835"/>
        <w:gridCol w:w="4707"/>
      </w:tblGrid>
      <w:tr w:rsidR="00D17ADE" w:rsidRPr="00405A8B" w14:paraId="31AFF9EC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5AA" w14:textId="77777777" w:rsidR="00D17ADE" w:rsidRPr="00486E01" w:rsidRDefault="00D17ADE" w:rsidP="00A3763F">
            <w:pPr>
              <w:spacing w:after="160"/>
              <w:rPr>
                <w:b/>
                <w:bCs/>
                <w:sz w:val="28"/>
                <w:szCs w:val="28"/>
              </w:rPr>
            </w:pPr>
            <w:r w:rsidRPr="00486E01">
              <w:rPr>
                <w:b/>
                <w:bCs/>
                <w:sz w:val="28"/>
                <w:szCs w:val="28"/>
              </w:rPr>
              <w:t>Abbreviation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6D8F" w14:textId="77777777" w:rsidR="00D17ADE" w:rsidRPr="00486E01" w:rsidRDefault="00D17ADE" w:rsidP="00A3763F">
            <w:pPr>
              <w:spacing w:after="160"/>
              <w:rPr>
                <w:b/>
                <w:bCs/>
                <w:sz w:val="28"/>
                <w:szCs w:val="28"/>
              </w:rPr>
            </w:pPr>
            <w:r w:rsidRPr="00486E01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D17ADE" w:rsidRPr="00405A8B" w14:paraId="1E2FAA04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172" w14:textId="5B18CA36" w:rsidR="00D17ADE" w:rsidRPr="00405A8B" w:rsidRDefault="00D17ADE" w:rsidP="00CF63E1">
            <w:pPr>
              <w:spacing w:line="276" w:lineRule="auto"/>
            </w:pPr>
            <w:r w:rsidRPr="00405A8B">
              <w:t>BMI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CAB" w14:textId="611268A9" w:rsidR="00D17ADE" w:rsidRPr="00405A8B" w:rsidRDefault="00D17ADE" w:rsidP="00CF63E1">
            <w:pPr>
              <w:spacing w:line="276" w:lineRule="auto"/>
            </w:pPr>
            <w:r w:rsidRPr="00405A8B">
              <w:t>Body Mass Index</w:t>
            </w:r>
          </w:p>
        </w:tc>
      </w:tr>
      <w:tr w:rsidR="00D17ADE" w:rsidRPr="00405A8B" w14:paraId="24D06339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CA5" w14:textId="064F967F" w:rsidR="00D17ADE" w:rsidRPr="00405A8B" w:rsidRDefault="00D17ADE" w:rsidP="00CF63E1">
            <w:pPr>
              <w:spacing w:line="276" w:lineRule="auto"/>
            </w:pPr>
            <w:r w:rsidRPr="00405A8B">
              <w:t>DOLS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A78" w14:textId="364D484D" w:rsidR="00D17ADE" w:rsidRPr="00405A8B" w:rsidRDefault="00D17ADE" w:rsidP="00CF63E1">
            <w:pPr>
              <w:spacing w:line="276" w:lineRule="auto"/>
            </w:pPr>
            <w:r w:rsidRPr="00405A8B">
              <w:t>Deprivation of Liberty Safeguarding</w:t>
            </w:r>
          </w:p>
        </w:tc>
      </w:tr>
      <w:tr w:rsidR="00D17ADE" w:rsidRPr="00405A8B" w14:paraId="54CD86C1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9C0" w14:textId="4DDB745C" w:rsidR="00D17ADE" w:rsidRPr="00405A8B" w:rsidRDefault="00D17ADE" w:rsidP="00CF63E1">
            <w:pPr>
              <w:spacing w:line="276" w:lineRule="auto"/>
            </w:pPr>
            <w:r w:rsidRPr="00405A8B">
              <w:t>ECG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5DC" w14:textId="770BC4B6" w:rsidR="00D17ADE" w:rsidRPr="00405A8B" w:rsidRDefault="00D17ADE" w:rsidP="00CF63E1">
            <w:pPr>
              <w:spacing w:line="276" w:lineRule="auto"/>
            </w:pPr>
            <w:r w:rsidRPr="00405A8B">
              <w:t>Electrocardiogram</w:t>
            </w:r>
          </w:p>
        </w:tc>
      </w:tr>
      <w:tr w:rsidR="007972C0" w:rsidRPr="00405A8B" w14:paraId="13733B93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ECC" w14:textId="2795CD8D" w:rsidR="007972C0" w:rsidRPr="00405A8B" w:rsidRDefault="007972C0" w:rsidP="005D3D5C">
            <w:pPr>
              <w:spacing w:line="276" w:lineRule="auto"/>
            </w:pPr>
            <w:r>
              <w:t>GCS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729" w14:textId="05136CF5" w:rsidR="007972C0" w:rsidRPr="00405A8B" w:rsidRDefault="0066656D" w:rsidP="005D3D5C">
            <w:pPr>
              <w:spacing w:line="276" w:lineRule="auto"/>
            </w:pPr>
            <w:r>
              <w:t>Glasgow Coma Scale</w:t>
            </w:r>
          </w:p>
        </w:tc>
      </w:tr>
      <w:tr w:rsidR="00D17ADE" w:rsidRPr="00405A8B" w14:paraId="3D19D7AB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D04" w14:textId="42B93BC7" w:rsidR="00D17ADE" w:rsidRPr="00405A8B" w:rsidRDefault="00D17ADE" w:rsidP="00CF63E1">
            <w:pPr>
              <w:spacing w:line="276" w:lineRule="auto"/>
            </w:pPr>
            <w:r w:rsidRPr="00405A8B">
              <w:t>IV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F9A9" w14:textId="573713CA" w:rsidR="00D17ADE" w:rsidRPr="00405A8B" w:rsidRDefault="00D17ADE" w:rsidP="00CF63E1">
            <w:pPr>
              <w:spacing w:line="276" w:lineRule="auto"/>
            </w:pPr>
            <w:r w:rsidRPr="00405A8B">
              <w:t>Intravenous</w:t>
            </w:r>
          </w:p>
        </w:tc>
      </w:tr>
      <w:tr w:rsidR="00D17ADE" w:rsidRPr="00405A8B" w14:paraId="2FF4D348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556" w14:textId="76FF05B2" w:rsidR="00D17ADE" w:rsidRPr="00405A8B" w:rsidRDefault="00D17ADE" w:rsidP="00CF63E1">
            <w:pPr>
              <w:spacing w:line="276" w:lineRule="auto"/>
            </w:pPr>
            <w:r w:rsidRPr="00405A8B">
              <w:t>MDT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265" w14:textId="308A6B49" w:rsidR="00D17ADE" w:rsidRPr="00405A8B" w:rsidRDefault="00D17ADE" w:rsidP="00CF63E1">
            <w:pPr>
              <w:spacing w:line="276" w:lineRule="auto"/>
            </w:pPr>
            <w:r w:rsidRPr="00405A8B">
              <w:t>Multidisciplinary Team</w:t>
            </w:r>
          </w:p>
        </w:tc>
      </w:tr>
      <w:tr w:rsidR="00D17ADE" w:rsidRPr="00405A8B" w14:paraId="614E137D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50A" w14:textId="23D9D057" w:rsidR="00D17ADE" w:rsidRPr="00405A8B" w:rsidRDefault="00D17ADE" w:rsidP="00CF63E1">
            <w:pPr>
              <w:spacing w:line="276" w:lineRule="auto"/>
            </w:pPr>
            <w:r w:rsidRPr="00405A8B">
              <w:t>MUST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B033" w14:textId="761A5BC4" w:rsidR="00D17ADE" w:rsidRPr="00405A8B" w:rsidRDefault="00D17ADE" w:rsidP="00CF63E1">
            <w:pPr>
              <w:spacing w:line="276" w:lineRule="auto"/>
            </w:pPr>
            <w:r w:rsidRPr="00405A8B">
              <w:t>Malnutrition Universal Screening Tool</w:t>
            </w:r>
          </w:p>
        </w:tc>
      </w:tr>
      <w:tr w:rsidR="00D17ADE" w:rsidRPr="00405A8B" w14:paraId="271F5540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DE5" w14:textId="039A0670" w:rsidR="00D17ADE" w:rsidRPr="00405A8B" w:rsidRDefault="00D17ADE" w:rsidP="005D3D5C">
            <w:pPr>
              <w:spacing w:line="276" w:lineRule="auto"/>
            </w:pPr>
            <w:r w:rsidRPr="00405A8B">
              <w:t>NEWS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1ADA" w14:textId="46F59D0D" w:rsidR="00D17ADE" w:rsidRPr="00405A8B" w:rsidRDefault="00D17ADE" w:rsidP="005D3D5C">
            <w:pPr>
              <w:spacing w:line="276" w:lineRule="auto"/>
            </w:pPr>
            <w:r w:rsidRPr="00405A8B">
              <w:t>National Early Warning Scores</w:t>
            </w:r>
          </w:p>
        </w:tc>
      </w:tr>
      <w:tr w:rsidR="00D17ADE" w:rsidRPr="00405A8B" w14:paraId="55AFB855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FD8" w14:textId="49BAD337" w:rsidR="00D17ADE" w:rsidRPr="00405A8B" w:rsidRDefault="00D17ADE" w:rsidP="005D3D5C">
            <w:pPr>
              <w:spacing w:line="276" w:lineRule="auto"/>
            </w:pPr>
            <w:r w:rsidRPr="00405A8B">
              <w:t>NOK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922" w14:textId="1F45B53B" w:rsidR="00D17ADE" w:rsidRPr="00405A8B" w:rsidRDefault="00D17ADE" w:rsidP="005D3D5C">
            <w:pPr>
              <w:spacing w:line="276" w:lineRule="auto"/>
            </w:pPr>
            <w:r w:rsidRPr="00405A8B">
              <w:t>Next of Kin</w:t>
            </w:r>
          </w:p>
        </w:tc>
      </w:tr>
      <w:tr w:rsidR="00D17ADE" w:rsidRPr="00405A8B" w14:paraId="33111850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D25" w14:textId="50466084" w:rsidR="00D17ADE" w:rsidRPr="00405A8B" w:rsidRDefault="00D17ADE" w:rsidP="005D3D5C">
            <w:pPr>
              <w:spacing w:line="276" w:lineRule="auto"/>
            </w:pPr>
            <w:r w:rsidRPr="00405A8B">
              <w:t>NPO/NBM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D3C" w14:textId="36F177C1" w:rsidR="00D17ADE" w:rsidRPr="00405A8B" w:rsidRDefault="00D17ADE" w:rsidP="005D3D5C">
            <w:pPr>
              <w:spacing w:line="276" w:lineRule="auto"/>
            </w:pPr>
            <w:r w:rsidRPr="00405A8B">
              <w:t>Nil Per Oral/ Nil by Mouth</w:t>
            </w:r>
          </w:p>
        </w:tc>
      </w:tr>
      <w:tr w:rsidR="00D17ADE" w:rsidRPr="00405A8B" w14:paraId="29B51049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4F9" w14:textId="0714BBAC" w:rsidR="00D17ADE" w:rsidRPr="00405A8B" w:rsidRDefault="00D17ADE" w:rsidP="005D3D5C">
            <w:pPr>
              <w:spacing w:line="276" w:lineRule="auto"/>
            </w:pPr>
            <w:r w:rsidRPr="00405A8B">
              <w:t>PEG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B1D" w14:textId="41706CDB" w:rsidR="00D17ADE" w:rsidRPr="00405A8B" w:rsidRDefault="00D17ADE" w:rsidP="005D3D5C">
            <w:pPr>
              <w:spacing w:line="276" w:lineRule="auto"/>
            </w:pPr>
            <w:r w:rsidRPr="00405A8B">
              <w:t>Percutaneous Endoscopic Gastrostomy</w:t>
            </w:r>
          </w:p>
        </w:tc>
      </w:tr>
      <w:tr w:rsidR="00D17ADE" w:rsidRPr="00405A8B" w14:paraId="61716D57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964" w14:textId="110CF051" w:rsidR="00D17ADE" w:rsidRPr="00405A8B" w:rsidRDefault="00D17ADE" w:rsidP="005D3D5C">
            <w:pPr>
              <w:spacing w:line="276" w:lineRule="auto"/>
            </w:pPr>
            <w:r w:rsidRPr="00405A8B">
              <w:t>PEWS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5FF" w14:textId="386C1656" w:rsidR="00D17ADE" w:rsidRPr="00405A8B" w:rsidRDefault="00D17ADE" w:rsidP="005D3D5C">
            <w:pPr>
              <w:spacing w:line="276" w:lineRule="auto"/>
            </w:pPr>
            <w:r w:rsidRPr="00405A8B">
              <w:t>Paediatric Early Warning Scores</w:t>
            </w:r>
          </w:p>
        </w:tc>
      </w:tr>
      <w:tr w:rsidR="00D17ADE" w:rsidRPr="00405A8B" w14:paraId="2A721028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721" w14:textId="60F2730E" w:rsidR="00D17ADE" w:rsidRPr="00405A8B" w:rsidRDefault="00D17ADE" w:rsidP="005D3D5C">
            <w:pPr>
              <w:spacing w:line="276" w:lineRule="auto"/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CD0" w14:textId="311A81CD" w:rsidR="00D17ADE" w:rsidRPr="00405A8B" w:rsidRDefault="00D17ADE" w:rsidP="005D3D5C">
            <w:pPr>
              <w:spacing w:line="276" w:lineRule="auto"/>
            </w:pPr>
          </w:p>
        </w:tc>
      </w:tr>
      <w:tr w:rsidR="00D17ADE" w:rsidRPr="00405A8B" w14:paraId="13F238DC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7C6" w14:textId="16CCB139" w:rsidR="00D17ADE" w:rsidRPr="00405A8B" w:rsidRDefault="00D17ADE" w:rsidP="005D3D5C">
            <w:pPr>
              <w:spacing w:line="276" w:lineRule="auto"/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E71" w14:textId="5034DB44" w:rsidR="00D17ADE" w:rsidRPr="00405A8B" w:rsidRDefault="00D17ADE" w:rsidP="005D3D5C">
            <w:pPr>
              <w:spacing w:line="276" w:lineRule="auto"/>
            </w:pPr>
          </w:p>
        </w:tc>
      </w:tr>
      <w:tr w:rsidR="00D17ADE" w:rsidRPr="00405A8B" w14:paraId="4FA2258B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FDB4" w14:textId="3547144E" w:rsidR="00D17ADE" w:rsidRPr="00405A8B" w:rsidRDefault="00D17ADE" w:rsidP="005D3D5C">
            <w:pPr>
              <w:spacing w:line="276" w:lineRule="auto"/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B8F" w14:textId="502EFA59" w:rsidR="00D17ADE" w:rsidRPr="00405A8B" w:rsidRDefault="00D17ADE" w:rsidP="005D3D5C">
            <w:pPr>
              <w:spacing w:line="276" w:lineRule="auto"/>
            </w:pPr>
          </w:p>
        </w:tc>
      </w:tr>
      <w:tr w:rsidR="00D17ADE" w:rsidRPr="00405A8B" w14:paraId="3A965EFB" w14:textId="77777777" w:rsidTr="00D17AD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178" w14:textId="2A0B7C8E" w:rsidR="00D17ADE" w:rsidRPr="00405A8B" w:rsidRDefault="00D17ADE" w:rsidP="005D3D5C">
            <w:pPr>
              <w:spacing w:after="160" w:line="276" w:lineRule="auto"/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89E" w14:textId="696D881C" w:rsidR="00D17ADE" w:rsidRPr="00405A8B" w:rsidRDefault="00D17ADE" w:rsidP="005D3D5C">
            <w:pPr>
              <w:spacing w:after="160" w:line="276" w:lineRule="auto"/>
            </w:pPr>
          </w:p>
        </w:tc>
      </w:tr>
    </w:tbl>
    <w:p w14:paraId="38327BCA" w14:textId="77777777" w:rsidR="00405A8B" w:rsidRPr="00405A8B" w:rsidRDefault="00405A8B" w:rsidP="00405A8B"/>
    <w:p w14:paraId="674B1C27" w14:textId="77777777" w:rsidR="00B039FF" w:rsidRDefault="00B039FF" w:rsidP="008A6D84"/>
    <w:sectPr w:rsidR="00B039FF" w:rsidSect="0006750E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9D01" w14:textId="77777777" w:rsidR="00521CF8" w:rsidRDefault="00521CF8" w:rsidP="006C4837">
      <w:pPr>
        <w:spacing w:after="0" w:line="240" w:lineRule="auto"/>
      </w:pPr>
      <w:r>
        <w:separator/>
      </w:r>
    </w:p>
  </w:endnote>
  <w:endnote w:type="continuationSeparator" w:id="0">
    <w:p w14:paraId="418ABE71" w14:textId="77777777" w:rsidR="00521CF8" w:rsidRDefault="00521CF8" w:rsidP="006C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7160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CBD9F3" w14:textId="4F691BED" w:rsidR="00C15D4C" w:rsidRDefault="00C15D4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6B94FA" w14:textId="77777777" w:rsidR="00C15D4C" w:rsidRPr="00C15D4C" w:rsidRDefault="00C15D4C" w:rsidP="00C15D4C">
    <w:pPr>
      <w:pStyle w:val="Footer"/>
    </w:pPr>
    <w:r w:rsidRPr="00C15D4C">
      <w:t xml:space="preserve">Proficiency attainment must be demonstrated on </w:t>
    </w:r>
    <w:proofErr w:type="gramStart"/>
    <w:r w:rsidRPr="00C15D4C">
      <w:t>a number of</w:t>
    </w:r>
    <w:proofErr w:type="gramEnd"/>
    <w:r w:rsidRPr="00C15D4C">
      <w:t xml:space="preserve"> occasions over </w:t>
    </w:r>
    <w:proofErr w:type="gramStart"/>
    <w:r w:rsidRPr="00C15D4C">
      <w:t>a period of time</w:t>
    </w:r>
    <w:proofErr w:type="gramEnd"/>
    <w:r w:rsidRPr="00C15D4C">
      <w:t>.</w:t>
    </w:r>
  </w:p>
  <w:p w14:paraId="2B6B3F3B" w14:textId="6F62CFD4" w:rsidR="006C4837" w:rsidRPr="00C15D4C" w:rsidRDefault="006C4837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49A1" w14:textId="77777777" w:rsidR="00521CF8" w:rsidRDefault="00521CF8" w:rsidP="006C4837">
      <w:pPr>
        <w:spacing w:after="0" w:line="240" w:lineRule="auto"/>
      </w:pPr>
      <w:r>
        <w:separator/>
      </w:r>
    </w:p>
  </w:footnote>
  <w:footnote w:type="continuationSeparator" w:id="0">
    <w:p w14:paraId="539B7CE4" w14:textId="77777777" w:rsidR="00521CF8" w:rsidRDefault="00521CF8" w:rsidP="006C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B762" w14:textId="76C30DB5" w:rsidR="00C15D4C" w:rsidRDefault="00CA74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1D0DD" wp14:editId="45BCFF0A">
          <wp:simplePos x="0" y="0"/>
          <wp:positionH relativeFrom="column">
            <wp:posOffset>6819900</wp:posOffset>
          </wp:positionH>
          <wp:positionV relativeFrom="paragraph">
            <wp:posOffset>-230567</wp:posOffset>
          </wp:positionV>
          <wp:extent cx="2024063" cy="657164"/>
          <wp:effectExtent l="0" t="0" r="0" b="0"/>
          <wp:wrapNone/>
          <wp:docPr id="1304598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985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827" cy="658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D1"/>
    <w:multiLevelType w:val="hybridMultilevel"/>
    <w:tmpl w:val="2F80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0A46"/>
    <w:multiLevelType w:val="hybridMultilevel"/>
    <w:tmpl w:val="97AE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53A49"/>
    <w:multiLevelType w:val="hybridMultilevel"/>
    <w:tmpl w:val="7A0E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D5284"/>
    <w:multiLevelType w:val="hybridMultilevel"/>
    <w:tmpl w:val="1AE4DC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D5625A"/>
    <w:multiLevelType w:val="hybridMultilevel"/>
    <w:tmpl w:val="AD3C5F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D46F4"/>
    <w:multiLevelType w:val="hybridMultilevel"/>
    <w:tmpl w:val="8ED4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46CF1"/>
    <w:multiLevelType w:val="hybridMultilevel"/>
    <w:tmpl w:val="3B4C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95885"/>
    <w:multiLevelType w:val="hybridMultilevel"/>
    <w:tmpl w:val="4B5C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176CE"/>
    <w:multiLevelType w:val="hybridMultilevel"/>
    <w:tmpl w:val="EFE0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A0807"/>
    <w:multiLevelType w:val="multilevel"/>
    <w:tmpl w:val="9E82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FD0917"/>
    <w:multiLevelType w:val="hybridMultilevel"/>
    <w:tmpl w:val="F52E84A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603592"/>
    <w:multiLevelType w:val="hybridMultilevel"/>
    <w:tmpl w:val="B7583AD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904468"/>
    <w:multiLevelType w:val="hybridMultilevel"/>
    <w:tmpl w:val="003412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B84343"/>
    <w:multiLevelType w:val="hybridMultilevel"/>
    <w:tmpl w:val="E732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BF38C2"/>
    <w:multiLevelType w:val="hybridMultilevel"/>
    <w:tmpl w:val="6E9242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C5D39"/>
    <w:multiLevelType w:val="hybridMultilevel"/>
    <w:tmpl w:val="2580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45913"/>
    <w:multiLevelType w:val="hybridMultilevel"/>
    <w:tmpl w:val="6094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4395C"/>
    <w:multiLevelType w:val="hybridMultilevel"/>
    <w:tmpl w:val="5764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817D1"/>
    <w:multiLevelType w:val="hybridMultilevel"/>
    <w:tmpl w:val="A594BA4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650E18"/>
    <w:multiLevelType w:val="hybridMultilevel"/>
    <w:tmpl w:val="2646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2075F"/>
    <w:multiLevelType w:val="hybridMultilevel"/>
    <w:tmpl w:val="D4A8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93219"/>
    <w:multiLevelType w:val="hybridMultilevel"/>
    <w:tmpl w:val="3E14DD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92AC9"/>
    <w:multiLevelType w:val="hybridMultilevel"/>
    <w:tmpl w:val="3D94B9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7362D"/>
    <w:multiLevelType w:val="multilevel"/>
    <w:tmpl w:val="9E8E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D83F4A"/>
    <w:multiLevelType w:val="hybridMultilevel"/>
    <w:tmpl w:val="72A49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04457FC"/>
    <w:multiLevelType w:val="hybridMultilevel"/>
    <w:tmpl w:val="4C6635F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0CE0B1B"/>
    <w:multiLevelType w:val="hybridMultilevel"/>
    <w:tmpl w:val="9668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8615E"/>
    <w:multiLevelType w:val="hybridMultilevel"/>
    <w:tmpl w:val="61BAA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14446B1"/>
    <w:multiLevelType w:val="hybridMultilevel"/>
    <w:tmpl w:val="62AA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3A5CDF"/>
    <w:multiLevelType w:val="hybridMultilevel"/>
    <w:tmpl w:val="496C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5530E"/>
    <w:multiLevelType w:val="hybridMultilevel"/>
    <w:tmpl w:val="ED3EFB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DA4057"/>
    <w:multiLevelType w:val="hybridMultilevel"/>
    <w:tmpl w:val="27266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13D10"/>
    <w:multiLevelType w:val="hybridMultilevel"/>
    <w:tmpl w:val="6EEA92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04136B7"/>
    <w:multiLevelType w:val="hybridMultilevel"/>
    <w:tmpl w:val="881E7F6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29809B4"/>
    <w:multiLevelType w:val="hybridMultilevel"/>
    <w:tmpl w:val="E214A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FF6617"/>
    <w:multiLevelType w:val="multilevel"/>
    <w:tmpl w:val="9E8E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3E51E4"/>
    <w:multiLevelType w:val="hybridMultilevel"/>
    <w:tmpl w:val="86A8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9745F5"/>
    <w:multiLevelType w:val="hybridMultilevel"/>
    <w:tmpl w:val="F1341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C8191D"/>
    <w:multiLevelType w:val="hybridMultilevel"/>
    <w:tmpl w:val="6632F1B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80816CF"/>
    <w:multiLevelType w:val="hybridMultilevel"/>
    <w:tmpl w:val="B0A893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A5E2D3F"/>
    <w:multiLevelType w:val="hybridMultilevel"/>
    <w:tmpl w:val="0A00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53F7B"/>
    <w:multiLevelType w:val="hybridMultilevel"/>
    <w:tmpl w:val="1200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A24336"/>
    <w:multiLevelType w:val="hybridMultilevel"/>
    <w:tmpl w:val="60DC7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E83C8A"/>
    <w:multiLevelType w:val="hybridMultilevel"/>
    <w:tmpl w:val="90162DC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32200E1"/>
    <w:multiLevelType w:val="hybridMultilevel"/>
    <w:tmpl w:val="D6342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FE418A"/>
    <w:multiLevelType w:val="multilevel"/>
    <w:tmpl w:val="2136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E87A90"/>
    <w:multiLevelType w:val="multilevel"/>
    <w:tmpl w:val="7038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3034B3"/>
    <w:multiLevelType w:val="hybridMultilevel"/>
    <w:tmpl w:val="3A10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525681"/>
    <w:multiLevelType w:val="hybridMultilevel"/>
    <w:tmpl w:val="C3E26106"/>
    <w:lvl w:ilvl="0" w:tplc="0809000B">
      <w:start w:val="1"/>
      <w:numFmt w:val="bullet"/>
      <w:lvlText w:val=""/>
      <w:lvlJc w:val="left"/>
      <w:pPr>
        <w:ind w:left="148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9" w15:restartNumberingAfterBreak="0">
    <w:nsid w:val="5D705539"/>
    <w:multiLevelType w:val="hybridMultilevel"/>
    <w:tmpl w:val="7C92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9617BD"/>
    <w:multiLevelType w:val="hybridMultilevel"/>
    <w:tmpl w:val="C050428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1" w15:restartNumberingAfterBreak="0">
    <w:nsid w:val="5EAD6A28"/>
    <w:multiLevelType w:val="hybridMultilevel"/>
    <w:tmpl w:val="9F005FD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0DF0DCC"/>
    <w:multiLevelType w:val="hybridMultilevel"/>
    <w:tmpl w:val="12164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5D3520"/>
    <w:multiLevelType w:val="hybridMultilevel"/>
    <w:tmpl w:val="F99A2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BB3493"/>
    <w:multiLevelType w:val="hybridMultilevel"/>
    <w:tmpl w:val="68B8C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597BCA"/>
    <w:multiLevelType w:val="hybridMultilevel"/>
    <w:tmpl w:val="6FC45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C11D6B"/>
    <w:multiLevelType w:val="hybridMultilevel"/>
    <w:tmpl w:val="A204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C258C8"/>
    <w:multiLevelType w:val="hybridMultilevel"/>
    <w:tmpl w:val="6D1E8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6C3C3B"/>
    <w:multiLevelType w:val="hybridMultilevel"/>
    <w:tmpl w:val="DB8C4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D25CF4"/>
    <w:multiLevelType w:val="hybridMultilevel"/>
    <w:tmpl w:val="D13C8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1D064A"/>
    <w:multiLevelType w:val="hybridMultilevel"/>
    <w:tmpl w:val="EFA66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6E1AF0"/>
    <w:multiLevelType w:val="hybridMultilevel"/>
    <w:tmpl w:val="3170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7F6C0C"/>
    <w:multiLevelType w:val="hybridMultilevel"/>
    <w:tmpl w:val="A538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6D0690"/>
    <w:multiLevelType w:val="hybridMultilevel"/>
    <w:tmpl w:val="A052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6F60A4"/>
    <w:multiLevelType w:val="hybridMultilevel"/>
    <w:tmpl w:val="80B4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8B3527"/>
    <w:multiLevelType w:val="hybridMultilevel"/>
    <w:tmpl w:val="D09A2F8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68D5AC8"/>
    <w:multiLevelType w:val="hybridMultilevel"/>
    <w:tmpl w:val="185AB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FA245E"/>
    <w:multiLevelType w:val="hybridMultilevel"/>
    <w:tmpl w:val="007C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560A4E"/>
    <w:multiLevelType w:val="hybridMultilevel"/>
    <w:tmpl w:val="06AC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955A7"/>
    <w:multiLevelType w:val="hybridMultilevel"/>
    <w:tmpl w:val="7266424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EB36463"/>
    <w:multiLevelType w:val="multilevel"/>
    <w:tmpl w:val="CBCE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245071">
    <w:abstractNumId w:val="52"/>
  </w:num>
  <w:num w:numId="2" w16cid:durableId="599920294">
    <w:abstractNumId w:val="8"/>
  </w:num>
  <w:num w:numId="3" w16cid:durableId="1115907247">
    <w:abstractNumId w:val="48"/>
  </w:num>
  <w:num w:numId="4" w16cid:durableId="1712265351">
    <w:abstractNumId w:val="18"/>
  </w:num>
  <w:num w:numId="5" w16cid:durableId="282806669">
    <w:abstractNumId w:val="65"/>
  </w:num>
  <w:num w:numId="6" w16cid:durableId="987788806">
    <w:abstractNumId w:val="4"/>
  </w:num>
  <w:num w:numId="7" w16cid:durableId="13969642">
    <w:abstractNumId w:val="44"/>
  </w:num>
  <w:num w:numId="8" w16cid:durableId="435952288">
    <w:abstractNumId w:val="29"/>
  </w:num>
  <w:num w:numId="9" w16cid:durableId="1417898476">
    <w:abstractNumId w:val="49"/>
  </w:num>
  <w:num w:numId="10" w16cid:durableId="253058206">
    <w:abstractNumId w:val="58"/>
  </w:num>
  <w:num w:numId="11" w16cid:durableId="303241573">
    <w:abstractNumId w:val="57"/>
  </w:num>
  <w:num w:numId="12" w16cid:durableId="1859078791">
    <w:abstractNumId w:val="64"/>
  </w:num>
  <w:num w:numId="13" w16cid:durableId="944386646">
    <w:abstractNumId w:val="36"/>
  </w:num>
  <w:num w:numId="14" w16cid:durableId="178662530">
    <w:abstractNumId w:val="33"/>
  </w:num>
  <w:num w:numId="15" w16cid:durableId="1934586534">
    <w:abstractNumId w:val="7"/>
  </w:num>
  <w:num w:numId="16" w16cid:durableId="827751772">
    <w:abstractNumId w:val="68"/>
  </w:num>
  <w:num w:numId="17" w16cid:durableId="1787769152">
    <w:abstractNumId w:val="14"/>
  </w:num>
  <w:num w:numId="18" w16cid:durableId="84034972">
    <w:abstractNumId w:val="21"/>
  </w:num>
  <w:num w:numId="19" w16cid:durableId="1897357385">
    <w:abstractNumId w:val="22"/>
  </w:num>
  <w:num w:numId="20" w16cid:durableId="817503816">
    <w:abstractNumId w:val="59"/>
  </w:num>
  <w:num w:numId="21" w16cid:durableId="1961718829">
    <w:abstractNumId w:val="15"/>
  </w:num>
  <w:num w:numId="22" w16cid:durableId="2067951752">
    <w:abstractNumId w:val="63"/>
  </w:num>
  <w:num w:numId="23" w16cid:durableId="1325936548">
    <w:abstractNumId w:val="43"/>
  </w:num>
  <w:num w:numId="24" w16cid:durableId="323356662">
    <w:abstractNumId w:val="10"/>
  </w:num>
  <w:num w:numId="25" w16cid:durableId="732125560">
    <w:abstractNumId w:val="11"/>
  </w:num>
  <w:num w:numId="26" w16cid:durableId="1943802646">
    <w:abstractNumId w:val="67"/>
  </w:num>
  <w:num w:numId="27" w16cid:durableId="816266328">
    <w:abstractNumId w:val="30"/>
  </w:num>
  <w:num w:numId="28" w16cid:durableId="1484661042">
    <w:abstractNumId w:val="19"/>
  </w:num>
  <w:num w:numId="29" w16cid:durableId="166100567">
    <w:abstractNumId w:val="17"/>
  </w:num>
  <w:num w:numId="30" w16cid:durableId="1848132274">
    <w:abstractNumId w:val="56"/>
  </w:num>
  <w:num w:numId="31" w16cid:durableId="164371295">
    <w:abstractNumId w:val="39"/>
  </w:num>
  <w:num w:numId="32" w16cid:durableId="1991904685">
    <w:abstractNumId w:val="54"/>
  </w:num>
  <w:num w:numId="33" w16cid:durableId="1914077047">
    <w:abstractNumId w:val="38"/>
  </w:num>
  <w:num w:numId="34" w16cid:durableId="1416247204">
    <w:abstractNumId w:val="51"/>
  </w:num>
  <w:num w:numId="35" w16cid:durableId="899175705">
    <w:abstractNumId w:val="69"/>
  </w:num>
  <w:num w:numId="36" w16cid:durableId="1459060725">
    <w:abstractNumId w:val="25"/>
  </w:num>
  <w:num w:numId="37" w16cid:durableId="293607252">
    <w:abstractNumId w:val="12"/>
  </w:num>
  <w:num w:numId="38" w16cid:durableId="225651924">
    <w:abstractNumId w:val="35"/>
  </w:num>
  <w:num w:numId="39" w16cid:durableId="750932201">
    <w:abstractNumId w:val="70"/>
  </w:num>
  <w:num w:numId="40" w16cid:durableId="939334559">
    <w:abstractNumId w:val="45"/>
  </w:num>
  <w:num w:numId="41" w16cid:durableId="548810135">
    <w:abstractNumId w:val="23"/>
  </w:num>
  <w:num w:numId="42" w16cid:durableId="415442754">
    <w:abstractNumId w:val="9"/>
  </w:num>
  <w:num w:numId="43" w16cid:durableId="1500465301">
    <w:abstractNumId w:val="24"/>
  </w:num>
  <w:num w:numId="44" w16cid:durableId="1846892741">
    <w:abstractNumId w:val="32"/>
  </w:num>
  <w:num w:numId="45" w16cid:durableId="455217223">
    <w:abstractNumId w:val="20"/>
  </w:num>
  <w:num w:numId="46" w16cid:durableId="297346230">
    <w:abstractNumId w:val="13"/>
  </w:num>
  <w:num w:numId="47" w16cid:durableId="963925981">
    <w:abstractNumId w:val="3"/>
  </w:num>
  <w:num w:numId="48" w16cid:durableId="1562788943">
    <w:abstractNumId w:val="40"/>
  </w:num>
  <w:num w:numId="49" w16cid:durableId="1931967327">
    <w:abstractNumId w:val="37"/>
  </w:num>
  <w:num w:numId="50" w16cid:durableId="321129553">
    <w:abstractNumId w:val="16"/>
  </w:num>
  <w:num w:numId="51" w16cid:durableId="1701320577">
    <w:abstractNumId w:val="53"/>
  </w:num>
  <w:num w:numId="52" w16cid:durableId="473719675">
    <w:abstractNumId w:val="27"/>
  </w:num>
  <w:num w:numId="53" w16cid:durableId="185020313">
    <w:abstractNumId w:val="26"/>
  </w:num>
  <w:num w:numId="54" w16cid:durableId="1239362034">
    <w:abstractNumId w:val="50"/>
  </w:num>
  <w:num w:numId="55" w16cid:durableId="1665667648">
    <w:abstractNumId w:val="34"/>
  </w:num>
  <w:num w:numId="56" w16cid:durableId="1884904879">
    <w:abstractNumId w:val="47"/>
  </w:num>
  <w:num w:numId="57" w16cid:durableId="264962204">
    <w:abstractNumId w:val="1"/>
  </w:num>
  <w:num w:numId="58" w16cid:durableId="522674895">
    <w:abstractNumId w:val="62"/>
  </w:num>
  <w:num w:numId="59" w16cid:durableId="1379356747">
    <w:abstractNumId w:val="0"/>
  </w:num>
  <w:num w:numId="60" w16cid:durableId="2113280275">
    <w:abstractNumId w:val="6"/>
  </w:num>
  <w:num w:numId="61" w16cid:durableId="913511828">
    <w:abstractNumId w:val="5"/>
  </w:num>
  <w:num w:numId="62" w16cid:durableId="1219895319">
    <w:abstractNumId w:val="41"/>
  </w:num>
  <w:num w:numId="63" w16cid:durableId="495387150">
    <w:abstractNumId w:val="60"/>
  </w:num>
  <w:num w:numId="64" w16cid:durableId="1979800370">
    <w:abstractNumId w:val="42"/>
  </w:num>
  <w:num w:numId="65" w16cid:durableId="2022194352">
    <w:abstractNumId w:val="55"/>
  </w:num>
  <w:num w:numId="66" w16cid:durableId="1261568991">
    <w:abstractNumId w:val="31"/>
  </w:num>
  <w:num w:numId="67" w16cid:durableId="1877157255">
    <w:abstractNumId w:val="61"/>
  </w:num>
  <w:num w:numId="68" w16cid:durableId="742339877">
    <w:abstractNumId w:val="2"/>
  </w:num>
  <w:num w:numId="69" w16cid:durableId="372074712">
    <w:abstractNumId w:val="66"/>
  </w:num>
  <w:num w:numId="70" w16cid:durableId="1551115814">
    <w:abstractNumId w:val="28"/>
  </w:num>
  <w:num w:numId="71" w16cid:durableId="137468929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2E"/>
    <w:rsid w:val="00004C41"/>
    <w:rsid w:val="0000696C"/>
    <w:rsid w:val="00012752"/>
    <w:rsid w:val="000157D1"/>
    <w:rsid w:val="00023BC4"/>
    <w:rsid w:val="00024411"/>
    <w:rsid w:val="000351D6"/>
    <w:rsid w:val="000354DD"/>
    <w:rsid w:val="00040674"/>
    <w:rsid w:val="00040CD6"/>
    <w:rsid w:val="00044882"/>
    <w:rsid w:val="00047BEE"/>
    <w:rsid w:val="0006750E"/>
    <w:rsid w:val="00073035"/>
    <w:rsid w:val="00073353"/>
    <w:rsid w:val="00080C52"/>
    <w:rsid w:val="000871F9"/>
    <w:rsid w:val="000916C2"/>
    <w:rsid w:val="00092ABC"/>
    <w:rsid w:val="000A1FE6"/>
    <w:rsid w:val="000A57C7"/>
    <w:rsid w:val="000A6764"/>
    <w:rsid w:val="000B0457"/>
    <w:rsid w:val="000B1F2C"/>
    <w:rsid w:val="000B2188"/>
    <w:rsid w:val="000B243A"/>
    <w:rsid w:val="000B2453"/>
    <w:rsid w:val="000B2D39"/>
    <w:rsid w:val="000B3881"/>
    <w:rsid w:val="000B7F14"/>
    <w:rsid w:val="000C41B0"/>
    <w:rsid w:val="000D3865"/>
    <w:rsid w:val="000D431B"/>
    <w:rsid w:val="000E14E6"/>
    <w:rsid w:val="000E3A00"/>
    <w:rsid w:val="000F6127"/>
    <w:rsid w:val="001023EE"/>
    <w:rsid w:val="00103B2E"/>
    <w:rsid w:val="001116E8"/>
    <w:rsid w:val="00112257"/>
    <w:rsid w:val="00112C36"/>
    <w:rsid w:val="001148B8"/>
    <w:rsid w:val="00114DA5"/>
    <w:rsid w:val="0011792E"/>
    <w:rsid w:val="00120F31"/>
    <w:rsid w:val="0013063D"/>
    <w:rsid w:val="001338B2"/>
    <w:rsid w:val="00133ECD"/>
    <w:rsid w:val="00137783"/>
    <w:rsid w:val="00146121"/>
    <w:rsid w:val="00150500"/>
    <w:rsid w:val="00154761"/>
    <w:rsid w:val="00154FDF"/>
    <w:rsid w:val="001550D1"/>
    <w:rsid w:val="00157834"/>
    <w:rsid w:val="00157DFB"/>
    <w:rsid w:val="00157F60"/>
    <w:rsid w:val="0017536A"/>
    <w:rsid w:val="00175BC3"/>
    <w:rsid w:val="00176468"/>
    <w:rsid w:val="00176D47"/>
    <w:rsid w:val="00180093"/>
    <w:rsid w:val="00181C7E"/>
    <w:rsid w:val="00186DE1"/>
    <w:rsid w:val="001A0FBA"/>
    <w:rsid w:val="001A3B1B"/>
    <w:rsid w:val="001A45B4"/>
    <w:rsid w:val="001A5F89"/>
    <w:rsid w:val="001A79F1"/>
    <w:rsid w:val="001B581E"/>
    <w:rsid w:val="001B70A8"/>
    <w:rsid w:val="001C04D0"/>
    <w:rsid w:val="001C3513"/>
    <w:rsid w:val="001C462F"/>
    <w:rsid w:val="001D40A0"/>
    <w:rsid w:val="001D4B13"/>
    <w:rsid w:val="001E1093"/>
    <w:rsid w:val="001E3198"/>
    <w:rsid w:val="001E7943"/>
    <w:rsid w:val="001F7F21"/>
    <w:rsid w:val="00201ADC"/>
    <w:rsid w:val="0020311D"/>
    <w:rsid w:val="00207E2F"/>
    <w:rsid w:val="00213B91"/>
    <w:rsid w:val="00226D45"/>
    <w:rsid w:val="00226D54"/>
    <w:rsid w:val="00230417"/>
    <w:rsid w:val="0023155A"/>
    <w:rsid w:val="00236DC8"/>
    <w:rsid w:val="002406C1"/>
    <w:rsid w:val="00241EE2"/>
    <w:rsid w:val="002524E7"/>
    <w:rsid w:val="00253933"/>
    <w:rsid w:val="00261EEB"/>
    <w:rsid w:val="00271209"/>
    <w:rsid w:val="00274D64"/>
    <w:rsid w:val="00283B42"/>
    <w:rsid w:val="002866F7"/>
    <w:rsid w:val="00290848"/>
    <w:rsid w:val="00291E22"/>
    <w:rsid w:val="00292A5E"/>
    <w:rsid w:val="00297DFA"/>
    <w:rsid w:val="00297F2D"/>
    <w:rsid w:val="002A3EA3"/>
    <w:rsid w:val="002A75D0"/>
    <w:rsid w:val="002B177C"/>
    <w:rsid w:val="002B5B9E"/>
    <w:rsid w:val="002B7634"/>
    <w:rsid w:val="002C0B9B"/>
    <w:rsid w:val="002C2E59"/>
    <w:rsid w:val="002D0E15"/>
    <w:rsid w:val="002D1662"/>
    <w:rsid w:val="002D2F76"/>
    <w:rsid w:val="002D564E"/>
    <w:rsid w:val="002D57BB"/>
    <w:rsid w:val="002D6C6F"/>
    <w:rsid w:val="002E5525"/>
    <w:rsid w:val="002F27C1"/>
    <w:rsid w:val="002F2F84"/>
    <w:rsid w:val="002F43FF"/>
    <w:rsid w:val="002F48FA"/>
    <w:rsid w:val="002F6DE3"/>
    <w:rsid w:val="002F7387"/>
    <w:rsid w:val="002F7BB8"/>
    <w:rsid w:val="0030313D"/>
    <w:rsid w:val="00303CCA"/>
    <w:rsid w:val="003042D5"/>
    <w:rsid w:val="00305126"/>
    <w:rsid w:val="00307C3A"/>
    <w:rsid w:val="00314D60"/>
    <w:rsid w:val="00321609"/>
    <w:rsid w:val="003233CB"/>
    <w:rsid w:val="00326B95"/>
    <w:rsid w:val="003312DD"/>
    <w:rsid w:val="0034238F"/>
    <w:rsid w:val="003475C4"/>
    <w:rsid w:val="00352F12"/>
    <w:rsid w:val="00352FE4"/>
    <w:rsid w:val="0035594C"/>
    <w:rsid w:val="003570DD"/>
    <w:rsid w:val="003612B5"/>
    <w:rsid w:val="00363A64"/>
    <w:rsid w:val="003647BD"/>
    <w:rsid w:val="0037492E"/>
    <w:rsid w:val="0037579E"/>
    <w:rsid w:val="00383621"/>
    <w:rsid w:val="00385926"/>
    <w:rsid w:val="00386EAB"/>
    <w:rsid w:val="00387456"/>
    <w:rsid w:val="00390DC7"/>
    <w:rsid w:val="00391CD4"/>
    <w:rsid w:val="00391F99"/>
    <w:rsid w:val="003926FC"/>
    <w:rsid w:val="00394F4A"/>
    <w:rsid w:val="00397572"/>
    <w:rsid w:val="003A4FFB"/>
    <w:rsid w:val="003B4940"/>
    <w:rsid w:val="003C1736"/>
    <w:rsid w:val="003C3CB9"/>
    <w:rsid w:val="003C5A0C"/>
    <w:rsid w:val="003C6589"/>
    <w:rsid w:val="003D042E"/>
    <w:rsid w:val="003D31A8"/>
    <w:rsid w:val="003D405F"/>
    <w:rsid w:val="003D4407"/>
    <w:rsid w:val="003D66D3"/>
    <w:rsid w:val="003D6CE1"/>
    <w:rsid w:val="003E1845"/>
    <w:rsid w:val="003E4A70"/>
    <w:rsid w:val="003E5B5C"/>
    <w:rsid w:val="003F1782"/>
    <w:rsid w:val="003F64BF"/>
    <w:rsid w:val="004020D7"/>
    <w:rsid w:val="00402BCE"/>
    <w:rsid w:val="004030C2"/>
    <w:rsid w:val="00404BDD"/>
    <w:rsid w:val="00405A8B"/>
    <w:rsid w:val="00406E03"/>
    <w:rsid w:val="004071DE"/>
    <w:rsid w:val="00410C51"/>
    <w:rsid w:val="00411415"/>
    <w:rsid w:val="00411915"/>
    <w:rsid w:val="004139DE"/>
    <w:rsid w:val="00413B21"/>
    <w:rsid w:val="0041491E"/>
    <w:rsid w:val="00414B33"/>
    <w:rsid w:val="00416D4F"/>
    <w:rsid w:val="0041770B"/>
    <w:rsid w:val="00417EEF"/>
    <w:rsid w:val="00425BB9"/>
    <w:rsid w:val="00426042"/>
    <w:rsid w:val="00426089"/>
    <w:rsid w:val="00427F8A"/>
    <w:rsid w:val="00430A2D"/>
    <w:rsid w:val="0043198C"/>
    <w:rsid w:val="00433A8B"/>
    <w:rsid w:val="004366F2"/>
    <w:rsid w:val="0044338B"/>
    <w:rsid w:val="00445DB7"/>
    <w:rsid w:val="0044790B"/>
    <w:rsid w:val="004510D5"/>
    <w:rsid w:val="00452727"/>
    <w:rsid w:val="0045620A"/>
    <w:rsid w:val="00465CB5"/>
    <w:rsid w:val="00467549"/>
    <w:rsid w:val="00471001"/>
    <w:rsid w:val="0047129D"/>
    <w:rsid w:val="00472AAF"/>
    <w:rsid w:val="004812FC"/>
    <w:rsid w:val="00481E6C"/>
    <w:rsid w:val="00486E01"/>
    <w:rsid w:val="00487A27"/>
    <w:rsid w:val="004922D6"/>
    <w:rsid w:val="004936AB"/>
    <w:rsid w:val="00496109"/>
    <w:rsid w:val="004A10FE"/>
    <w:rsid w:val="004B20CF"/>
    <w:rsid w:val="004B23B3"/>
    <w:rsid w:val="004B3164"/>
    <w:rsid w:val="004B33F1"/>
    <w:rsid w:val="004B613B"/>
    <w:rsid w:val="004B7A32"/>
    <w:rsid w:val="004C63F9"/>
    <w:rsid w:val="004C65BE"/>
    <w:rsid w:val="004C760B"/>
    <w:rsid w:val="004C789C"/>
    <w:rsid w:val="004D04C2"/>
    <w:rsid w:val="004E4B9D"/>
    <w:rsid w:val="004F0CBA"/>
    <w:rsid w:val="004F30A5"/>
    <w:rsid w:val="004F75F1"/>
    <w:rsid w:val="00507285"/>
    <w:rsid w:val="00517A46"/>
    <w:rsid w:val="005209C0"/>
    <w:rsid w:val="00521CF8"/>
    <w:rsid w:val="00523691"/>
    <w:rsid w:val="00523D49"/>
    <w:rsid w:val="0052566D"/>
    <w:rsid w:val="00527E51"/>
    <w:rsid w:val="00532525"/>
    <w:rsid w:val="00541F3A"/>
    <w:rsid w:val="00543D48"/>
    <w:rsid w:val="00546C07"/>
    <w:rsid w:val="00547A00"/>
    <w:rsid w:val="00553388"/>
    <w:rsid w:val="00553BE6"/>
    <w:rsid w:val="00553E7C"/>
    <w:rsid w:val="00555559"/>
    <w:rsid w:val="00557B97"/>
    <w:rsid w:val="0056153E"/>
    <w:rsid w:val="00563A6F"/>
    <w:rsid w:val="005642C8"/>
    <w:rsid w:val="005673F7"/>
    <w:rsid w:val="00567CAB"/>
    <w:rsid w:val="00570C8A"/>
    <w:rsid w:val="005733A4"/>
    <w:rsid w:val="0057449E"/>
    <w:rsid w:val="00575CD5"/>
    <w:rsid w:val="00582CE2"/>
    <w:rsid w:val="0059114E"/>
    <w:rsid w:val="00595308"/>
    <w:rsid w:val="005975A4"/>
    <w:rsid w:val="005A08D4"/>
    <w:rsid w:val="005A5DF2"/>
    <w:rsid w:val="005B05B0"/>
    <w:rsid w:val="005B2245"/>
    <w:rsid w:val="005B5BA9"/>
    <w:rsid w:val="005C027C"/>
    <w:rsid w:val="005C083B"/>
    <w:rsid w:val="005C3175"/>
    <w:rsid w:val="005C45D6"/>
    <w:rsid w:val="005C4C57"/>
    <w:rsid w:val="005D3D5C"/>
    <w:rsid w:val="005D4D1B"/>
    <w:rsid w:val="005D6671"/>
    <w:rsid w:val="005D7679"/>
    <w:rsid w:val="005E2B6D"/>
    <w:rsid w:val="005E2E1D"/>
    <w:rsid w:val="005F1CF8"/>
    <w:rsid w:val="005F5186"/>
    <w:rsid w:val="005F56A1"/>
    <w:rsid w:val="005F7FAF"/>
    <w:rsid w:val="006002FC"/>
    <w:rsid w:val="006024DC"/>
    <w:rsid w:val="006100B8"/>
    <w:rsid w:val="00613EFB"/>
    <w:rsid w:val="00615EAF"/>
    <w:rsid w:val="00616C99"/>
    <w:rsid w:val="00617A03"/>
    <w:rsid w:val="00622BE1"/>
    <w:rsid w:val="00625742"/>
    <w:rsid w:val="00627108"/>
    <w:rsid w:val="006331D6"/>
    <w:rsid w:val="00634278"/>
    <w:rsid w:val="00640DF1"/>
    <w:rsid w:val="006471DD"/>
    <w:rsid w:val="0065002A"/>
    <w:rsid w:val="00651A51"/>
    <w:rsid w:val="00655082"/>
    <w:rsid w:val="006641BC"/>
    <w:rsid w:val="0066474D"/>
    <w:rsid w:val="0066656D"/>
    <w:rsid w:val="006771D9"/>
    <w:rsid w:val="0068024D"/>
    <w:rsid w:val="00693116"/>
    <w:rsid w:val="006948FB"/>
    <w:rsid w:val="006A18E9"/>
    <w:rsid w:val="006A1BA9"/>
    <w:rsid w:val="006A714C"/>
    <w:rsid w:val="006B19FA"/>
    <w:rsid w:val="006B27F8"/>
    <w:rsid w:val="006B7C97"/>
    <w:rsid w:val="006C4837"/>
    <w:rsid w:val="006C5628"/>
    <w:rsid w:val="006D125D"/>
    <w:rsid w:val="006D1F66"/>
    <w:rsid w:val="006D25C8"/>
    <w:rsid w:val="006D2EC3"/>
    <w:rsid w:val="006D55DE"/>
    <w:rsid w:val="006D5661"/>
    <w:rsid w:val="006D57D2"/>
    <w:rsid w:val="006D61CE"/>
    <w:rsid w:val="006E0E08"/>
    <w:rsid w:val="006E10F1"/>
    <w:rsid w:val="006E374A"/>
    <w:rsid w:val="006E3860"/>
    <w:rsid w:val="006E6E08"/>
    <w:rsid w:val="006F1A42"/>
    <w:rsid w:val="006F5B49"/>
    <w:rsid w:val="007003E8"/>
    <w:rsid w:val="00705C1D"/>
    <w:rsid w:val="00713206"/>
    <w:rsid w:val="00716BF2"/>
    <w:rsid w:val="007211ED"/>
    <w:rsid w:val="0072136D"/>
    <w:rsid w:val="007378C6"/>
    <w:rsid w:val="00744272"/>
    <w:rsid w:val="00745205"/>
    <w:rsid w:val="00747559"/>
    <w:rsid w:val="007517A3"/>
    <w:rsid w:val="00756EF5"/>
    <w:rsid w:val="00757A18"/>
    <w:rsid w:val="00762179"/>
    <w:rsid w:val="0076275B"/>
    <w:rsid w:val="00762EB4"/>
    <w:rsid w:val="00763101"/>
    <w:rsid w:val="00767961"/>
    <w:rsid w:val="007703B4"/>
    <w:rsid w:val="0077380A"/>
    <w:rsid w:val="007743A5"/>
    <w:rsid w:val="0077662C"/>
    <w:rsid w:val="007903C1"/>
    <w:rsid w:val="00791297"/>
    <w:rsid w:val="00791D0B"/>
    <w:rsid w:val="007972C0"/>
    <w:rsid w:val="007A1597"/>
    <w:rsid w:val="007B1698"/>
    <w:rsid w:val="007B2A83"/>
    <w:rsid w:val="007B63FD"/>
    <w:rsid w:val="007B6697"/>
    <w:rsid w:val="007C00D6"/>
    <w:rsid w:val="007C1D4F"/>
    <w:rsid w:val="007C2DE7"/>
    <w:rsid w:val="007C2F55"/>
    <w:rsid w:val="007C4138"/>
    <w:rsid w:val="007C546C"/>
    <w:rsid w:val="007D13AD"/>
    <w:rsid w:val="007D4E34"/>
    <w:rsid w:val="007D52C3"/>
    <w:rsid w:val="007D73E3"/>
    <w:rsid w:val="007E10BC"/>
    <w:rsid w:val="007E72D8"/>
    <w:rsid w:val="007E7509"/>
    <w:rsid w:val="007F091D"/>
    <w:rsid w:val="007F4255"/>
    <w:rsid w:val="007F6A76"/>
    <w:rsid w:val="00800736"/>
    <w:rsid w:val="00802239"/>
    <w:rsid w:val="008034DA"/>
    <w:rsid w:val="00803820"/>
    <w:rsid w:val="00806EB5"/>
    <w:rsid w:val="00807FEC"/>
    <w:rsid w:val="008168B6"/>
    <w:rsid w:val="00833219"/>
    <w:rsid w:val="0083460E"/>
    <w:rsid w:val="00834E3D"/>
    <w:rsid w:val="008406B0"/>
    <w:rsid w:val="008455F6"/>
    <w:rsid w:val="00847B93"/>
    <w:rsid w:val="008530C3"/>
    <w:rsid w:val="00860B04"/>
    <w:rsid w:val="00862885"/>
    <w:rsid w:val="00863536"/>
    <w:rsid w:val="00871209"/>
    <w:rsid w:val="008723CC"/>
    <w:rsid w:val="0088045E"/>
    <w:rsid w:val="008921AF"/>
    <w:rsid w:val="0089527D"/>
    <w:rsid w:val="008953C3"/>
    <w:rsid w:val="00895742"/>
    <w:rsid w:val="00896DA5"/>
    <w:rsid w:val="008973B8"/>
    <w:rsid w:val="008A001B"/>
    <w:rsid w:val="008A6D84"/>
    <w:rsid w:val="008B1ED9"/>
    <w:rsid w:val="008B2201"/>
    <w:rsid w:val="008B2CD2"/>
    <w:rsid w:val="008B314A"/>
    <w:rsid w:val="008C56A8"/>
    <w:rsid w:val="008C5E77"/>
    <w:rsid w:val="008D1F7C"/>
    <w:rsid w:val="008D5EA2"/>
    <w:rsid w:val="008D63D4"/>
    <w:rsid w:val="008E05C3"/>
    <w:rsid w:val="008E1076"/>
    <w:rsid w:val="008E4625"/>
    <w:rsid w:val="008E6F40"/>
    <w:rsid w:val="008F78D0"/>
    <w:rsid w:val="00900A28"/>
    <w:rsid w:val="00904ECC"/>
    <w:rsid w:val="00906085"/>
    <w:rsid w:val="009076F7"/>
    <w:rsid w:val="0090780A"/>
    <w:rsid w:val="009079EA"/>
    <w:rsid w:val="0091030E"/>
    <w:rsid w:val="0091192E"/>
    <w:rsid w:val="00913692"/>
    <w:rsid w:val="009145DA"/>
    <w:rsid w:val="00915B38"/>
    <w:rsid w:val="00920A97"/>
    <w:rsid w:val="009220F7"/>
    <w:rsid w:val="00922B2E"/>
    <w:rsid w:val="00924DA8"/>
    <w:rsid w:val="00931A06"/>
    <w:rsid w:val="00933588"/>
    <w:rsid w:val="0094377B"/>
    <w:rsid w:val="00946503"/>
    <w:rsid w:val="009473CF"/>
    <w:rsid w:val="0095318B"/>
    <w:rsid w:val="00953917"/>
    <w:rsid w:val="0095537B"/>
    <w:rsid w:val="00971B9F"/>
    <w:rsid w:val="00983D4B"/>
    <w:rsid w:val="0098498A"/>
    <w:rsid w:val="00987D97"/>
    <w:rsid w:val="009913E0"/>
    <w:rsid w:val="00993857"/>
    <w:rsid w:val="0099487D"/>
    <w:rsid w:val="0099624D"/>
    <w:rsid w:val="00996721"/>
    <w:rsid w:val="00997514"/>
    <w:rsid w:val="009A0A78"/>
    <w:rsid w:val="009B299D"/>
    <w:rsid w:val="009C06C2"/>
    <w:rsid w:val="009C1542"/>
    <w:rsid w:val="009C5BBA"/>
    <w:rsid w:val="009C6A8F"/>
    <w:rsid w:val="009C6E75"/>
    <w:rsid w:val="009C7901"/>
    <w:rsid w:val="009D2701"/>
    <w:rsid w:val="009D4556"/>
    <w:rsid w:val="009D62AA"/>
    <w:rsid w:val="009E1935"/>
    <w:rsid w:val="009E3198"/>
    <w:rsid w:val="009E3B17"/>
    <w:rsid w:val="009E6852"/>
    <w:rsid w:val="009E6F97"/>
    <w:rsid w:val="009F3131"/>
    <w:rsid w:val="009F4A2E"/>
    <w:rsid w:val="009F71EC"/>
    <w:rsid w:val="00A036B8"/>
    <w:rsid w:val="00A077D8"/>
    <w:rsid w:val="00A10880"/>
    <w:rsid w:val="00A11AE6"/>
    <w:rsid w:val="00A136BC"/>
    <w:rsid w:val="00A143B1"/>
    <w:rsid w:val="00A14B3B"/>
    <w:rsid w:val="00A22AFF"/>
    <w:rsid w:val="00A25772"/>
    <w:rsid w:val="00A304DD"/>
    <w:rsid w:val="00A34FDB"/>
    <w:rsid w:val="00A3763F"/>
    <w:rsid w:val="00A43B61"/>
    <w:rsid w:val="00A516D7"/>
    <w:rsid w:val="00A51A5A"/>
    <w:rsid w:val="00A5337D"/>
    <w:rsid w:val="00A565A8"/>
    <w:rsid w:val="00A64D38"/>
    <w:rsid w:val="00A64E2C"/>
    <w:rsid w:val="00A65075"/>
    <w:rsid w:val="00A70705"/>
    <w:rsid w:val="00A716B3"/>
    <w:rsid w:val="00A74D5A"/>
    <w:rsid w:val="00A85615"/>
    <w:rsid w:val="00A95355"/>
    <w:rsid w:val="00A95718"/>
    <w:rsid w:val="00A96F09"/>
    <w:rsid w:val="00A975CD"/>
    <w:rsid w:val="00AA0F98"/>
    <w:rsid w:val="00AB0123"/>
    <w:rsid w:val="00AB0187"/>
    <w:rsid w:val="00AB38C6"/>
    <w:rsid w:val="00AB3BBB"/>
    <w:rsid w:val="00AC01B2"/>
    <w:rsid w:val="00AC2EE1"/>
    <w:rsid w:val="00AC35BF"/>
    <w:rsid w:val="00AD03C9"/>
    <w:rsid w:val="00AD0E64"/>
    <w:rsid w:val="00AE148E"/>
    <w:rsid w:val="00AE37F7"/>
    <w:rsid w:val="00AE4ED9"/>
    <w:rsid w:val="00AE518F"/>
    <w:rsid w:val="00B0210E"/>
    <w:rsid w:val="00B0314F"/>
    <w:rsid w:val="00B039FF"/>
    <w:rsid w:val="00B102E4"/>
    <w:rsid w:val="00B139A0"/>
    <w:rsid w:val="00B16167"/>
    <w:rsid w:val="00B17617"/>
    <w:rsid w:val="00B21ACD"/>
    <w:rsid w:val="00B24053"/>
    <w:rsid w:val="00B25ECD"/>
    <w:rsid w:val="00B27979"/>
    <w:rsid w:val="00B33E3C"/>
    <w:rsid w:val="00B3682C"/>
    <w:rsid w:val="00B4049A"/>
    <w:rsid w:val="00B40A1E"/>
    <w:rsid w:val="00B41254"/>
    <w:rsid w:val="00B42D09"/>
    <w:rsid w:val="00B44031"/>
    <w:rsid w:val="00B46DBB"/>
    <w:rsid w:val="00B515CF"/>
    <w:rsid w:val="00B51732"/>
    <w:rsid w:val="00B565D7"/>
    <w:rsid w:val="00B56A09"/>
    <w:rsid w:val="00B57CAA"/>
    <w:rsid w:val="00B60033"/>
    <w:rsid w:val="00B6382C"/>
    <w:rsid w:val="00B728BE"/>
    <w:rsid w:val="00B73689"/>
    <w:rsid w:val="00B739E8"/>
    <w:rsid w:val="00B74E7A"/>
    <w:rsid w:val="00B7660F"/>
    <w:rsid w:val="00B77D4E"/>
    <w:rsid w:val="00B84A6D"/>
    <w:rsid w:val="00B859ED"/>
    <w:rsid w:val="00B90719"/>
    <w:rsid w:val="00B955C6"/>
    <w:rsid w:val="00BA0BAC"/>
    <w:rsid w:val="00BA2D6E"/>
    <w:rsid w:val="00BA3869"/>
    <w:rsid w:val="00BA4808"/>
    <w:rsid w:val="00BA52C7"/>
    <w:rsid w:val="00BA6715"/>
    <w:rsid w:val="00BB4590"/>
    <w:rsid w:val="00BB78CB"/>
    <w:rsid w:val="00BC046D"/>
    <w:rsid w:val="00BD2EEF"/>
    <w:rsid w:val="00BD7836"/>
    <w:rsid w:val="00BD7995"/>
    <w:rsid w:val="00BE12F2"/>
    <w:rsid w:val="00BE19C8"/>
    <w:rsid w:val="00BE3BE3"/>
    <w:rsid w:val="00BE404F"/>
    <w:rsid w:val="00BE7014"/>
    <w:rsid w:val="00BE7D1E"/>
    <w:rsid w:val="00BF15D9"/>
    <w:rsid w:val="00BF1B7A"/>
    <w:rsid w:val="00BF34F3"/>
    <w:rsid w:val="00BF63AF"/>
    <w:rsid w:val="00BF7432"/>
    <w:rsid w:val="00C11088"/>
    <w:rsid w:val="00C15D4C"/>
    <w:rsid w:val="00C22D66"/>
    <w:rsid w:val="00C24FAD"/>
    <w:rsid w:val="00C253F4"/>
    <w:rsid w:val="00C26B3E"/>
    <w:rsid w:val="00C31971"/>
    <w:rsid w:val="00C373AD"/>
    <w:rsid w:val="00C40FD6"/>
    <w:rsid w:val="00C4218F"/>
    <w:rsid w:val="00C42452"/>
    <w:rsid w:val="00C441A8"/>
    <w:rsid w:val="00C460E8"/>
    <w:rsid w:val="00C4616C"/>
    <w:rsid w:val="00C50AA0"/>
    <w:rsid w:val="00C53A1D"/>
    <w:rsid w:val="00C545D7"/>
    <w:rsid w:val="00C54D30"/>
    <w:rsid w:val="00C6067B"/>
    <w:rsid w:val="00C62CFE"/>
    <w:rsid w:val="00C638E6"/>
    <w:rsid w:val="00C65DFC"/>
    <w:rsid w:val="00C66C20"/>
    <w:rsid w:val="00C7068A"/>
    <w:rsid w:val="00C7276D"/>
    <w:rsid w:val="00C7599D"/>
    <w:rsid w:val="00C76F70"/>
    <w:rsid w:val="00C775FA"/>
    <w:rsid w:val="00C87A50"/>
    <w:rsid w:val="00C91B00"/>
    <w:rsid w:val="00C941D6"/>
    <w:rsid w:val="00C97F38"/>
    <w:rsid w:val="00CA31A1"/>
    <w:rsid w:val="00CA3E8F"/>
    <w:rsid w:val="00CA474E"/>
    <w:rsid w:val="00CA6A71"/>
    <w:rsid w:val="00CA7425"/>
    <w:rsid w:val="00CB0D76"/>
    <w:rsid w:val="00CB13D2"/>
    <w:rsid w:val="00CB1A69"/>
    <w:rsid w:val="00CB6709"/>
    <w:rsid w:val="00CC18EE"/>
    <w:rsid w:val="00CC1D4E"/>
    <w:rsid w:val="00CC2584"/>
    <w:rsid w:val="00CC36C5"/>
    <w:rsid w:val="00CC50DE"/>
    <w:rsid w:val="00CC57E6"/>
    <w:rsid w:val="00CD1AA2"/>
    <w:rsid w:val="00CD226E"/>
    <w:rsid w:val="00CD4091"/>
    <w:rsid w:val="00CD4B55"/>
    <w:rsid w:val="00CE47D3"/>
    <w:rsid w:val="00CF0261"/>
    <w:rsid w:val="00CF1462"/>
    <w:rsid w:val="00CF22A8"/>
    <w:rsid w:val="00CF359D"/>
    <w:rsid w:val="00CF63E1"/>
    <w:rsid w:val="00CF7F10"/>
    <w:rsid w:val="00D07A4B"/>
    <w:rsid w:val="00D10430"/>
    <w:rsid w:val="00D12F4C"/>
    <w:rsid w:val="00D14185"/>
    <w:rsid w:val="00D15F78"/>
    <w:rsid w:val="00D17ADE"/>
    <w:rsid w:val="00D36500"/>
    <w:rsid w:val="00D36D77"/>
    <w:rsid w:val="00D37FA5"/>
    <w:rsid w:val="00D44FF6"/>
    <w:rsid w:val="00D453C4"/>
    <w:rsid w:val="00D52E07"/>
    <w:rsid w:val="00D5436A"/>
    <w:rsid w:val="00D54C1B"/>
    <w:rsid w:val="00D54CD1"/>
    <w:rsid w:val="00D57D62"/>
    <w:rsid w:val="00D60909"/>
    <w:rsid w:val="00D61DCE"/>
    <w:rsid w:val="00D62D13"/>
    <w:rsid w:val="00D633CC"/>
    <w:rsid w:val="00D75EC9"/>
    <w:rsid w:val="00D76138"/>
    <w:rsid w:val="00D76637"/>
    <w:rsid w:val="00D8633C"/>
    <w:rsid w:val="00D97F70"/>
    <w:rsid w:val="00DA30E2"/>
    <w:rsid w:val="00DA4036"/>
    <w:rsid w:val="00DA7961"/>
    <w:rsid w:val="00DA7D9F"/>
    <w:rsid w:val="00DB68F6"/>
    <w:rsid w:val="00DC17E8"/>
    <w:rsid w:val="00DC201C"/>
    <w:rsid w:val="00DC2247"/>
    <w:rsid w:val="00DC286B"/>
    <w:rsid w:val="00DC3515"/>
    <w:rsid w:val="00DC4BAA"/>
    <w:rsid w:val="00DE0271"/>
    <w:rsid w:val="00DE3033"/>
    <w:rsid w:val="00DE32DE"/>
    <w:rsid w:val="00DE48F6"/>
    <w:rsid w:val="00DF3C3D"/>
    <w:rsid w:val="00E01331"/>
    <w:rsid w:val="00E02D9C"/>
    <w:rsid w:val="00E05E23"/>
    <w:rsid w:val="00E06922"/>
    <w:rsid w:val="00E07FE9"/>
    <w:rsid w:val="00E12D58"/>
    <w:rsid w:val="00E130C9"/>
    <w:rsid w:val="00E13C08"/>
    <w:rsid w:val="00E13D9A"/>
    <w:rsid w:val="00E14B81"/>
    <w:rsid w:val="00E15387"/>
    <w:rsid w:val="00E15D00"/>
    <w:rsid w:val="00E26BD4"/>
    <w:rsid w:val="00E30C81"/>
    <w:rsid w:val="00E31D29"/>
    <w:rsid w:val="00E436E7"/>
    <w:rsid w:val="00E50FEE"/>
    <w:rsid w:val="00E54BAB"/>
    <w:rsid w:val="00E55C76"/>
    <w:rsid w:val="00E57B66"/>
    <w:rsid w:val="00E67AAB"/>
    <w:rsid w:val="00E753B1"/>
    <w:rsid w:val="00E8204B"/>
    <w:rsid w:val="00E82E47"/>
    <w:rsid w:val="00E838F1"/>
    <w:rsid w:val="00E8473A"/>
    <w:rsid w:val="00E93649"/>
    <w:rsid w:val="00EA12C3"/>
    <w:rsid w:val="00EA2E7B"/>
    <w:rsid w:val="00EA52A2"/>
    <w:rsid w:val="00EA6544"/>
    <w:rsid w:val="00EA6627"/>
    <w:rsid w:val="00EA7907"/>
    <w:rsid w:val="00EB3C93"/>
    <w:rsid w:val="00EC0380"/>
    <w:rsid w:val="00EC0F8F"/>
    <w:rsid w:val="00ED2BBC"/>
    <w:rsid w:val="00EE48AA"/>
    <w:rsid w:val="00EF0C1A"/>
    <w:rsid w:val="00EF6846"/>
    <w:rsid w:val="00EF69ED"/>
    <w:rsid w:val="00EF7F4E"/>
    <w:rsid w:val="00F02E51"/>
    <w:rsid w:val="00F03D50"/>
    <w:rsid w:val="00F04772"/>
    <w:rsid w:val="00F11D74"/>
    <w:rsid w:val="00F1595E"/>
    <w:rsid w:val="00F273BB"/>
    <w:rsid w:val="00F32CCB"/>
    <w:rsid w:val="00F33C60"/>
    <w:rsid w:val="00F3625C"/>
    <w:rsid w:val="00F405E8"/>
    <w:rsid w:val="00F445E2"/>
    <w:rsid w:val="00F53D84"/>
    <w:rsid w:val="00F54409"/>
    <w:rsid w:val="00F71C38"/>
    <w:rsid w:val="00F73801"/>
    <w:rsid w:val="00F73996"/>
    <w:rsid w:val="00F74005"/>
    <w:rsid w:val="00F8052C"/>
    <w:rsid w:val="00F82BFB"/>
    <w:rsid w:val="00F83577"/>
    <w:rsid w:val="00F85EF8"/>
    <w:rsid w:val="00F86EBD"/>
    <w:rsid w:val="00F86F76"/>
    <w:rsid w:val="00F92801"/>
    <w:rsid w:val="00F92D9A"/>
    <w:rsid w:val="00FB31EB"/>
    <w:rsid w:val="00FB421E"/>
    <w:rsid w:val="00FC2736"/>
    <w:rsid w:val="00FC4517"/>
    <w:rsid w:val="00FC6FEC"/>
    <w:rsid w:val="00FD04A9"/>
    <w:rsid w:val="00FD7BE1"/>
    <w:rsid w:val="00FE038F"/>
    <w:rsid w:val="00FE4BB7"/>
    <w:rsid w:val="00FF1F17"/>
    <w:rsid w:val="00FF447D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D3D9"/>
  <w15:chartTrackingRefBased/>
  <w15:docId w15:val="{1372A7D1-139C-4713-868A-1B480951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E8"/>
  </w:style>
  <w:style w:type="paragraph" w:styleId="Heading1">
    <w:name w:val="heading 1"/>
    <w:basedOn w:val="Normal"/>
    <w:next w:val="Normal"/>
    <w:link w:val="Heading1Char"/>
    <w:uiPriority w:val="9"/>
    <w:qFormat/>
    <w:rsid w:val="009F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A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837"/>
  </w:style>
  <w:style w:type="paragraph" w:styleId="Footer">
    <w:name w:val="footer"/>
    <w:basedOn w:val="Normal"/>
    <w:link w:val="FooterChar"/>
    <w:uiPriority w:val="99"/>
    <w:unhideWhenUsed/>
    <w:rsid w:val="006C4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837"/>
  </w:style>
  <w:style w:type="paragraph" w:styleId="NormalWeb">
    <w:name w:val="Normal (Web)"/>
    <w:basedOn w:val="Normal"/>
    <w:uiPriority w:val="99"/>
    <w:semiHidden/>
    <w:unhideWhenUsed/>
    <w:rsid w:val="00651A51"/>
    <w:pPr>
      <w:spacing w:before="100" w:beforeAutospacing="1" w:after="100" w:afterAutospacing="1" w:line="278" w:lineRule="auto"/>
    </w:pPr>
    <w:rPr>
      <w:rFonts w:eastAsiaTheme="minorEastAsia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4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557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1010801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13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74891713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849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13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2031449269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872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546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117064828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37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555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458834219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647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4176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699694699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928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598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148135190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6af259c0-b372-484e-b815-3035b0cd3967@GBRP302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1D98-28D9-491C-B592-C6210246B1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10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LNWUH NHS Trust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Angelyna (LONDON NORTH WEST UNIVERSITY HEALTHCARE NHS TRUST)</dc:creator>
  <cp:keywords/>
  <dc:description/>
  <cp:lastModifiedBy>Sarah Castleton</cp:lastModifiedBy>
  <cp:revision>70</cp:revision>
  <dcterms:created xsi:type="dcterms:W3CDTF">2026-01-27T12:17:00Z</dcterms:created>
  <dcterms:modified xsi:type="dcterms:W3CDTF">2026-01-30T14:29:00Z</dcterms:modified>
</cp:coreProperties>
</file>