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E730" w14:textId="67BCE118" w:rsidR="00D55EA7" w:rsidRPr="00C752F3" w:rsidRDefault="00C853CD">
      <w:pPr>
        <w:rPr>
          <w:b/>
          <w:bCs/>
          <w:sz w:val="28"/>
          <w:szCs w:val="28"/>
        </w:rPr>
      </w:pPr>
      <w:r w:rsidRPr="00C752F3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074A4317" wp14:editId="4829FE72">
            <wp:simplePos x="0" y="0"/>
            <wp:positionH relativeFrom="column">
              <wp:posOffset>-308122</wp:posOffset>
            </wp:positionH>
            <wp:positionV relativeFrom="paragraph">
              <wp:posOffset>219319</wp:posOffset>
            </wp:positionV>
            <wp:extent cx="6653766" cy="1437464"/>
            <wp:effectExtent l="0" t="0" r="0" b="0"/>
            <wp:wrapNone/>
            <wp:docPr id="151933011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330111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766" cy="143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B88EC" w14:textId="262B5732" w:rsidR="00D55EA7" w:rsidRPr="00C752F3" w:rsidRDefault="00D55EA7">
      <w:pPr>
        <w:rPr>
          <w:b/>
          <w:bCs/>
          <w:sz w:val="28"/>
          <w:szCs w:val="28"/>
        </w:rPr>
      </w:pPr>
    </w:p>
    <w:p w14:paraId="16FE95B4" w14:textId="77777777" w:rsidR="00D55EA7" w:rsidRPr="00C752F3" w:rsidRDefault="00D55EA7">
      <w:pPr>
        <w:rPr>
          <w:b/>
          <w:bCs/>
          <w:sz w:val="28"/>
          <w:szCs w:val="28"/>
        </w:rPr>
      </w:pPr>
    </w:p>
    <w:p w14:paraId="09318D41" w14:textId="77777777" w:rsidR="00D55EA7" w:rsidRPr="00C752F3" w:rsidRDefault="00D55EA7">
      <w:pPr>
        <w:rPr>
          <w:b/>
          <w:bCs/>
          <w:sz w:val="28"/>
          <w:szCs w:val="28"/>
        </w:rPr>
      </w:pPr>
    </w:p>
    <w:p w14:paraId="488AB42E" w14:textId="77777777" w:rsidR="00D55EA7" w:rsidRPr="00C752F3" w:rsidRDefault="00D55EA7">
      <w:pPr>
        <w:rPr>
          <w:b/>
          <w:bCs/>
          <w:sz w:val="28"/>
          <w:szCs w:val="28"/>
        </w:rPr>
      </w:pPr>
    </w:p>
    <w:p w14:paraId="083EC209" w14:textId="77777777" w:rsidR="00D55EA7" w:rsidRPr="00C752F3" w:rsidRDefault="00D55EA7">
      <w:pPr>
        <w:rPr>
          <w:b/>
          <w:bCs/>
          <w:sz w:val="28"/>
          <w:szCs w:val="28"/>
        </w:rPr>
      </w:pPr>
    </w:p>
    <w:p w14:paraId="11586164" w14:textId="77777777" w:rsidR="00D55EA7" w:rsidRPr="00C752F3" w:rsidRDefault="00D55EA7">
      <w:pPr>
        <w:rPr>
          <w:b/>
          <w:bCs/>
          <w:sz w:val="28"/>
          <w:szCs w:val="28"/>
        </w:rPr>
      </w:pPr>
    </w:p>
    <w:p w14:paraId="4CC271AE" w14:textId="77777777" w:rsidR="00D55EA7" w:rsidRPr="00C752F3" w:rsidRDefault="00D55EA7">
      <w:pPr>
        <w:rPr>
          <w:b/>
          <w:bCs/>
          <w:sz w:val="28"/>
          <w:szCs w:val="28"/>
        </w:rPr>
      </w:pPr>
    </w:p>
    <w:p w14:paraId="66730676" w14:textId="77777777" w:rsidR="00D24F3C" w:rsidRPr="00C752F3" w:rsidRDefault="00D24F3C" w:rsidP="00D24F3C">
      <w:pPr>
        <w:spacing w:before="76"/>
        <w:ind w:right="319"/>
        <w:jc w:val="center"/>
        <w:rPr>
          <w:b/>
          <w:sz w:val="56"/>
          <w:szCs w:val="56"/>
        </w:rPr>
      </w:pPr>
      <w:r w:rsidRPr="00C752F3">
        <w:rPr>
          <w:b/>
          <w:sz w:val="56"/>
          <w:szCs w:val="56"/>
        </w:rPr>
        <w:t>GUIDE TO THE ASSESSMENT OF EPISODES OF CARE</w:t>
      </w:r>
    </w:p>
    <w:p w14:paraId="65CBD0B4" w14:textId="3505951D" w:rsidR="00D24F3C" w:rsidRPr="00C752F3" w:rsidRDefault="00D24F3C" w:rsidP="00D05C77">
      <w:pPr>
        <w:tabs>
          <w:tab w:val="left" w:pos="8580"/>
        </w:tabs>
        <w:spacing w:before="76"/>
        <w:ind w:right="319"/>
        <w:jc w:val="center"/>
        <w:rPr>
          <w:b/>
          <w:i/>
          <w:iCs/>
          <w:sz w:val="56"/>
          <w:szCs w:val="56"/>
        </w:rPr>
      </w:pPr>
      <w:r w:rsidRPr="00C752F3">
        <w:rPr>
          <w:b/>
          <w:i/>
          <w:iCs/>
          <w:sz w:val="56"/>
          <w:szCs w:val="56"/>
        </w:rPr>
        <w:t>for</w:t>
      </w:r>
    </w:p>
    <w:p w14:paraId="325A635E" w14:textId="77777777" w:rsidR="004C590D" w:rsidRPr="00C752F3" w:rsidRDefault="004C590D" w:rsidP="004C590D">
      <w:pPr>
        <w:spacing w:before="76"/>
        <w:ind w:right="319"/>
        <w:jc w:val="center"/>
        <w:rPr>
          <w:b/>
          <w:sz w:val="56"/>
          <w:szCs w:val="56"/>
        </w:rPr>
      </w:pPr>
      <w:r w:rsidRPr="00C752F3">
        <w:rPr>
          <w:b/>
          <w:sz w:val="56"/>
          <w:szCs w:val="56"/>
        </w:rPr>
        <w:t>NURSING ASSOCIATE PROGRAMMES</w:t>
      </w:r>
    </w:p>
    <w:p w14:paraId="7E2BD77E" w14:textId="6DAD21C8" w:rsidR="00153732" w:rsidRPr="00C752F3" w:rsidRDefault="00153732" w:rsidP="004C590D">
      <w:pPr>
        <w:spacing w:before="76"/>
        <w:ind w:right="319"/>
        <w:jc w:val="center"/>
        <w:rPr>
          <w:b/>
          <w:sz w:val="48"/>
          <w:szCs w:val="48"/>
        </w:rPr>
      </w:pPr>
      <w:r w:rsidRPr="00C752F3">
        <w:rPr>
          <w:b/>
          <w:sz w:val="48"/>
          <w:szCs w:val="48"/>
        </w:rPr>
        <w:t>January 2026</w:t>
      </w:r>
    </w:p>
    <w:p w14:paraId="621C4383" w14:textId="77777777" w:rsidR="00D55EA7" w:rsidRPr="00C752F3" w:rsidRDefault="00D55EA7">
      <w:pPr>
        <w:rPr>
          <w:b/>
          <w:bCs/>
          <w:sz w:val="28"/>
          <w:szCs w:val="28"/>
        </w:rPr>
      </w:pPr>
    </w:p>
    <w:p w14:paraId="2C940376" w14:textId="77777777" w:rsidR="00D55EA7" w:rsidRPr="00C752F3" w:rsidRDefault="00D55EA7">
      <w:pPr>
        <w:rPr>
          <w:b/>
          <w:bCs/>
          <w:sz w:val="28"/>
          <w:szCs w:val="28"/>
        </w:rPr>
      </w:pPr>
    </w:p>
    <w:p w14:paraId="7C75E71E" w14:textId="77777777" w:rsidR="00D55EA7" w:rsidRPr="00C752F3" w:rsidRDefault="00D55EA7">
      <w:pPr>
        <w:rPr>
          <w:b/>
          <w:bCs/>
          <w:sz w:val="28"/>
          <w:szCs w:val="28"/>
        </w:rPr>
      </w:pPr>
    </w:p>
    <w:p w14:paraId="26F2F2BA" w14:textId="77777777" w:rsidR="00D55EA7" w:rsidRPr="00C752F3" w:rsidRDefault="00D55EA7">
      <w:pPr>
        <w:rPr>
          <w:b/>
          <w:bCs/>
          <w:sz w:val="28"/>
          <w:szCs w:val="28"/>
        </w:rPr>
      </w:pPr>
    </w:p>
    <w:p w14:paraId="0B160ABB" w14:textId="77777777" w:rsidR="00F611ED" w:rsidRPr="00C752F3" w:rsidRDefault="00F611ED">
      <w:r w:rsidRPr="00C752F3">
        <w:br w:type="page"/>
      </w:r>
    </w:p>
    <w:p w14:paraId="73197855" w14:textId="26BF7D5C" w:rsidR="00C052FB" w:rsidRPr="00C752F3" w:rsidRDefault="00C052FB" w:rsidP="00C052FB">
      <w:pPr>
        <w:pStyle w:val="Heading1"/>
      </w:pPr>
      <w:r>
        <w:lastRenderedPageBreak/>
        <w:t>Introduction</w:t>
      </w:r>
    </w:p>
    <w:p w14:paraId="2D391498" w14:textId="1204BF81" w:rsidR="00124837" w:rsidRPr="00C752F3" w:rsidRDefault="00124837" w:rsidP="00255B31">
      <w:r w:rsidRPr="00C752F3">
        <w:t>This document provides comprehensive guidance for</w:t>
      </w:r>
      <w:r w:rsidR="00635CBF">
        <w:t xml:space="preserve"> each</w:t>
      </w:r>
      <w:r w:rsidRPr="00C752F3">
        <w:t xml:space="preserve"> episode of care</w:t>
      </w:r>
      <w:r w:rsidR="00635CBF">
        <w:t xml:space="preserve"> (EOC) </w:t>
      </w:r>
      <w:r w:rsidR="00635CBF" w:rsidRPr="00C752F3">
        <w:t>assessment</w:t>
      </w:r>
      <w:r w:rsidR="007A1201" w:rsidRPr="00C752F3">
        <w:t>.</w:t>
      </w:r>
      <w:r w:rsidRPr="00C752F3">
        <w:t xml:space="preserve"> It outlines structured formative and summative assessments</w:t>
      </w:r>
      <w:r w:rsidR="007A1201" w:rsidRPr="00C752F3">
        <w:t xml:space="preserve"> of the episodes of care</w:t>
      </w:r>
      <w:r w:rsidRPr="00C752F3">
        <w:t xml:space="preserve"> across t</w:t>
      </w:r>
      <w:r w:rsidR="00F073C0" w:rsidRPr="00C752F3">
        <w:t>he</w:t>
      </w:r>
      <w:r w:rsidRPr="00C752F3">
        <w:t xml:space="preserve"> </w:t>
      </w:r>
      <w:r w:rsidR="008869D2" w:rsidRPr="00C752F3">
        <w:t>P</w:t>
      </w:r>
      <w:r w:rsidRPr="00C752F3">
        <w:t>arts, focusing on care p</w:t>
      </w:r>
      <w:r w:rsidR="00F073C0" w:rsidRPr="00C752F3">
        <w:t>rovision,</w:t>
      </w:r>
      <w:r w:rsidR="00255B31" w:rsidRPr="00C752F3">
        <w:t xml:space="preserve"> escalating care</w:t>
      </w:r>
      <w:r w:rsidRPr="00C752F3">
        <w:t>,</w:t>
      </w:r>
      <w:r w:rsidR="00255B31" w:rsidRPr="00C752F3">
        <w:t xml:space="preserve"> and</w:t>
      </w:r>
      <w:r w:rsidRPr="00C752F3">
        <w:t xml:space="preserve"> teaching</w:t>
      </w:r>
      <w:r w:rsidR="00255B31" w:rsidRPr="00C752F3">
        <w:t xml:space="preserve"> in </w:t>
      </w:r>
      <w:r w:rsidRPr="00C752F3">
        <w:t>practice. The assessments emphasize professionalism, person-centred care, effective communication, health promotion</w:t>
      </w:r>
      <w:r w:rsidR="00255B31" w:rsidRPr="00C752F3">
        <w:t xml:space="preserve"> and </w:t>
      </w:r>
      <w:r w:rsidRPr="00C752F3">
        <w:t>safeguarding</w:t>
      </w:r>
      <w:r w:rsidR="00255B31" w:rsidRPr="00C752F3">
        <w:t xml:space="preserve"> </w:t>
      </w:r>
      <w:r w:rsidRPr="00C752F3">
        <w:t>within various care contexts.</w:t>
      </w:r>
    </w:p>
    <w:p w14:paraId="679E5F66" w14:textId="30CF1751" w:rsidR="00491755" w:rsidRPr="00C752F3" w:rsidRDefault="00D52329" w:rsidP="00C052FB">
      <w:pPr>
        <w:pStyle w:val="Heading1"/>
      </w:pPr>
      <w:r w:rsidRPr="00C752F3">
        <w:t>Guidance</w:t>
      </w:r>
    </w:p>
    <w:p w14:paraId="09C0A5B3" w14:textId="673A34AF" w:rsidR="00491755" w:rsidRPr="00C752F3" w:rsidRDefault="00F14A2C">
      <w:r w:rsidRPr="00C752F3">
        <w:t>In Part 1</w:t>
      </w:r>
      <w:r w:rsidR="00756CE9" w:rsidRPr="00C752F3">
        <w:t xml:space="preserve">, </w:t>
      </w:r>
      <w:r w:rsidR="008869D2" w:rsidRPr="00C752F3">
        <w:t>s</w:t>
      </w:r>
      <w:r w:rsidR="00756CE9" w:rsidRPr="00C752F3">
        <w:t>tudents are required to use appropriate approaches and techniques considering the person’s motivation, capacity and need for reasonable adjustment applying understanding of mental capacity and health legislation as appropriate.</w:t>
      </w:r>
    </w:p>
    <w:p w14:paraId="271E6AEB" w14:textId="77777777" w:rsidR="0047110A" w:rsidRPr="00C752F3" w:rsidRDefault="00756CE9" w:rsidP="0047110A">
      <w:r w:rsidRPr="00C752F3">
        <w:t>In Part 2:</w:t>
      </w:r>
      <w:r w:rsidR="0047110A" w:rsidRPr="00C752F3">
        <w:t xml:space="preserve"> </w:t>
      </w:r>
    </w:p>
    <w:p w14:paraId="3A36C50A" w14:textId="7CF6BA3B" w:rsidR="00F073C0" w:rsidRPr="00C752F3" w:rsidRDefault="00F073C0" w:rsidP="00F073C0">
      <w:r w:rsidRPr="00C752F3">
        <w:t xml:space="preserve">The aim of this assessment is to demonstrate the student’s progression in the following six platforms within the Standards of </w:t>
      </w:r>
      <w:r w:rsidR="008869D2" w:rsidRPr="00C752F3">
        <w:t>P</w:t>
      </w:r>
      <w:r w:rsidRPr="00C752F3">
        <w:t xml:space="preserve">roficiency for </w:t>
      </w:r>
      <w:r w:rsidR="008869D2" w:rsidRPr="00C752F3">
        <w:t>N</w:t>
      </w:r>
      <w:r w:rsidRPr="00C752F3">
        <w:t xml:space="preserve">ursing </w:t>
      </w:r>
      <w:r w:rsidR="008869D2" w:rsidRPr="00C752F3">
        <w:t>A</w:t>
      </w:r>
      <w:r w:rsidRPr="00C752F3">
        <w:t>ssociates (including skills from annexe A and B) (NMC 2018):</w:t>
      </w:r>
    </w:p>
    <w:p w14:paraId="6231E12E" w14:textId="77777777" w:rsidR="00F073C0" w:rsidRPr="00C752F3" w:rsidRDefault="00F073C0" w:rsidP="00F073C0">
      <w:r w:rsidRPr="00C752F3">
        <w:t>• Promoting health and preventing ill health</w:t>
      </w:r>
    </w:p>
    <w:p w14:paraId="2E9885AB" w14:textId="77777777" w:rsidR="00F073C0" w:rsidRPr="00C752F3" w:rsidRDefault="00F073C0" w:rsidP="00F073C0">
      <w:r w:rsidRPr="00C752F3">
        <w:t>• Provide and monitor care</w:t>
      </w:r>
    </w:p>
    <w:p w14:paraId="2C4CB070" w14:textId="77777777" w:rsidR="00F073C0" w:rsidRPr="00C752F3" w:rsidRDefault="00F073C0" w:rsidP="00F073C0">
      <w:r w:rsidRPr="00C752F3">
        <w:t>• Working in teams</w:t>
      </w:r>
    </w:p>
    <w:p w14:paraId="15197ED3" w14:textId="77777777" w:rsidR="00F073C0" w:rsidRPr="00C752F3" w:rsidRDefault="00F073C0" w:rsidP="00F073C0">
      <w:r w:rsidRPr="00C752F3">
        <w:t>• Improving safety and quality of care</w:t>
      </w:r>
    </w:p>
    <w:p w14:paraId="1A4BDA1D" w14:textId="77777777" w:rsidR="00F073C0" w:rsidRPr="00C752F3" w:rsidRDefault="00F073C0" w:rsidP="00F073C0">
      <w:r w:rsidRPr="00C752F3">
        <w:t>• Contributing to integrated care</w:t>
      </w:r>
    </w:p>
    <w:p w14:paraId="608A9B0D" w14:textId="4B97D179" w:rsidR="00F10321" w:rsidRPr="00C752F3" w:rsidRDefault="002C0F76" w:rsidP="00F073C0">
      <w:r w:rsidRPr="00C752F3">
        <w:t xml:space="preserve">Effective communication and relationship management skills underpin all aspects of care. (Annexe A) </w:t>
      </w:r>
    </w:p>
    <w:p w14:paraId="4DF8E78F" w14:textId="30CDC1A5" w:rsidR="00756CE9" w:rsidRPr="00C752F3" w:rsidRDefault="002C0F76">
      <w:r w:rsidRPr="00C752F3">
        <w:t>Students are required to use appropriate approaches and techniques considering the person’s motivation, capacity and need for reasonable adjustment applying understanding of mental capacity and health legislation as appropriate.</w:t>
      </w:r>
    </w:p>
    <w:p w14:paraId="6083282A" w14:textId="77777777" w:rsidR="00756CE9" w:rsidRPr="00C752F3" w:rsidRDefault="00756CE9"/>
    <w:p w14:paraId="43AB5817" w14:textId="77777777" w:rsidR="000723A1" w:rsidRPr="00C752F3" w:rsidRDefault="000723A1"/>
    <w:p w14:paraId="22528029" w14:textId="77777777" w:rsidR="000723A1" w:rsidRPr="00C752F3" w:rsidRDefault="000723A1"/>
    <w:p w14:paraId="15495A1A" w14:textId="77777777" w:rsidR="00D24F3C" w:rsidRPr="00C752F3" w:rsidRDefault="00D24F3C"/>
    <w:p w14:paraId="3A125F61" w14:textId="77777777" w:rsidR="00D24F3C" w:rsidRPr="00C752F3" w:rsidRDefault="00D24F3C" w:rsidP="00D24F3C">
      <w:pPr>
        <w:pStyle w:val="Heading1"/>
        <w:ind w:left="-426"/>
        <w:rPr>
          <w:b/>
          <w:bCs/>
        </w:rPr>
        <w:sectPr w:rsidR="00D24F3C" w:rsidRPr="00C752F3" w:rsidSect="00C853C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D09850E" w14:textId="02C69D92" w:rsidR="00D24F3C" w:rsidRPr="00C752F3" w:rsidRDefault="00D24F3C" w:rsidP="00D24F3C">
      <w:pPr>
        <w:pStyle w:val="Heading1"/>
        <w:ind w:left="-426"/>
        <w:rPr>
          <w:b/>
          <w:bCs/>
        </w:rPr>
      </w:pPr>
      <w:r w:rsidRPr="00C752F3">
        <w:rPr>
          <w:b/>
          <w:bCs/>
        </w:rPr>
        <w:t>Episode of Care Assessment Checklist</w:t>
      </w:r>
    </w:p>
    <w:p w14:paraId="3142352A" w14:textId="77777777" w:rsidR="00D24F3C" w:rsidRPr="00C752F3" w:rsidRDefault="00D24F3C" w:rsidP="00D24F3C">
      <w:pPr>
        <w:pStyle w:val="Heading2"/>
      </w:pPr>
      <w:r w:rsidRPr="00C752F3">
        <w:t>Preparation</w:t>
      </w:r>
    </w:p>
    <w:p w14:paraId="53FE663F" w14:textId="3E7C0825" w:rsidR="00D24F3C" w:rsidRPr="00C752F3" w:rsidRDefault="00D24F3C" w:rsidP="000A23EA">
      <w:pPr>
        <w:pStyle w:val="ListBullet"/>
        <w:numPr>
          <w:ilvl w:val="0"/>
          <w:numId w:val="21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 xml:space="preserve">Select a suitable patient scenario aligned with student's learning level that will show achievement of the specific learning outcomes for the EOC that is relevant for and applied their field of practice </w:t>
      </w:r>
    </w:p>
    <w:p w14:paraId="61A55E7E" w14:textId="375147A9" w:rsidR="00D24F3C" w:rsidRPr="00C752F3" w:rsidRDefault="00D24F3C" w:rsidP="000A23EA">
      <w:pPr>
        <w:pStyle w:val="ListBullet"/>
        <w:numPr>
          <w:ilvl w:val="0"/>
          <w:numId w:val="21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Identify proficiencies that will be demonstrated whilst undertaking the EOC</w:t>
      </w:r>
    </w:p>
    <w:p w14:paraId="2026FF49" w14:textId="4436FE87" w:rsidR="00D24F3C" w:rsidRPr="00C752F3" w:rsidRDefault="00D24F3C" w:rsidP="000A23EA">
      <w:pPr>
        <w:pStyle w:val="ListBullet"/>
        <w:numPr>
          <w:ilvl w:val="0"/>
          <w:numId w:val="21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Ensure student understands expectations and the learning outcomes</w:t>
      </w:r>
    </w:p>
    <w:p w14:paraId="131C627F" w14:textId="0CCF5C9C" w:rsidR="00D24F3C" w:rsidRPr="00C752F3" w:rsidRDefault="00D24F3C" w:rsidP="000A23EA">
      <w:pPr>
        <w:pStyle w:val="ListBullet"/>
        <w:numPr>
          <w:ilvl w:val="0"/>
          <w:numId w:val="21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Confirm consent and safety considerations</w:t>
      </w:r>
    </w:p>
    <w:p w14:paraId="42FB66D9" w14:textId="77777777" w:rsidR="00D24F3C" w:rsidRPr="00C752F3" w:rsidRDefault="00D24F3C" w:rsidP="00D24F3C">
      <w:pPr>
        <w:pStyle w:val="Heading2"/>
      </w:pPr>
      <w:r w:rsidRPr="00C752F3">
        <w:t>Observation</w:t>
      </w:r>
    </w:p>
    <w:p w14:paraId="41A55BF6" w14:textId="0A207ECD" w:rsidR="00D24F3C" w:rsidRPr="00C752F3" w:rsidRDefault="00D24F3C" w:rsidP="000A23EA">
      <w:pPr>
        <w:pStyle w:val="ListBullet"/>
        <w:numPr>
          <w:ilvl w:val="0"/>
          <w:numId w:val="22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Observe student delivering care</w:t>
      </w:r>
    </w:p>
    <w:p w14:paraId="7FC5D0FE" w14:textId="1BAD45CF" w:rsidR="00D24F3C" w:rsidRPr="00C752F3" w:rsidRDefault="00D24F3C" w:rsidP="000A23EA">
      <w:pPr>
        <w:pStyle w:val="ListBullet"/>
        <w:numPr>
          <w:ilvl w:val="0"/>
          <w:numId w:val="22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Note communication and interpersonal skills</w:t>
      </w:r>
    </w:p>
    <w:p w14:paraId="62EF9E4D" w14:textId="615BC6AD" w:rsidR="00D24F3C" w:rsidRPr="00C752F3" w:rsidRDefault="00D24F3C" w:rsidP="000A23EA">
      <w:pPr>
        <w:pStyle w:val="ListBullet"/>
        <w:numPr>
          <w:ilvl w:val="0"/>
          <w:numId w:val="22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Evaluate clinical decision-making</w:t>
      </w:r>
    </w:p>
    <w:p w14:paraId="1D98DDE5" w14:textId="18E1C8B2" w:rsidR="00D24F3C" w:rsidRPr="00C752F3" w:rsidRDefault="00D24F3C" w:rsidP="000A23EA">
      <w:pPr>
        <w:pStyle w:val="ListBullet"/>
        <w:numPr>
          <w:ilvl w:val="0"/>
          <w:numId w:val="22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Assess professional behaviour</w:t>
      </w:r>
    </w:p>
    <w:p w14:paraId="0C855F94" w14:textId="28DD1315" w:rsidR="00D24F3C" w:rsidRPr="00C752F3" w:rsidRDefault="00D24F3C" w:rsidP="000A23EA">
      <w:pPr>
        <w:pStyle w:val="ListBullet"/>
        <w:numPr>
          <w:ilvl w:val="0"/>
          <w:numId w:val="22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Check for safe and effective practice</w:t>
      </w:r>
    </w:p>
    <w:p w14:paraId="73B06BE2" w14:textId="4431CBDE" w:rsidR="00D24F3C" w:rsidRPr="00C752F3" w:rsidRDefault="00D24F3C" w:rsidP="000A23EA">
      <w:pPr>
        <w:pStyle w:val="ListBullet"/>
        <w:numPr>
          <w:ilvl w:val="0"/>
          <w:numId w:val="22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 xml:space="preserve">Allow student time to complete reflection (this must be completed in a timely manner following the vent) </w:t>
      </w:r>
    </w:p>
    <w:p w14:paraId="5227A301" w14:textId="77777777" w:rsidR="00D24F3C" w:rsidRPr="00C752F3" w:rsidRDefault="00D24F3C" w:rsidP="00D24F3C">
      <w:pPr>
        <w:pStyle w:val="Heading2"/>
      </w:pPr>
      <w:r w:rsidRPr="00C752F3">
        <w:t>Assessment Criteria (this is outlined for each EOC)</w:t>
      </w:r>
    </w:p>
    <w:p w14:paraId="55A53866" w14:textId="4566E92D" w:rsidR="00D24F3C" w:rsidRPr="00C752F3" w:rsidRDefault="00D24F3C" w:rsidP="000A23EA">
      <w:pPr>
        <w:pStyle w:val="ListBullet"/>
        <w:numPr>
          <w:ilvl w:val="0"/>
          <w:numId w:val="23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Link performance to the relevant NMC Platforms for the EOC</w:t>
      </w:r>
    </w:p>
    <w:p w14:paraId="3E71957E" w14:textId="180C41E9" w:rsidR="00D24F3C" w:rsidRPr="00C752F3" w:rsidRDefault="00D24F3C" w:rsidP="000A23EA">
      <w:pPr>
        <w:pStyle w:val="ListBullet"/>
        <w:numPr>
          <w:ilvl w:val="0"/>
          <w:numId w:val="23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Link performance to NMC Code principles</w:t>
      </w:r>
    </w:p>
    <w:p w14:paraId="2680E6F4" w14:textId="294943F7" w:rsidR="00D24F3C" w:rsidRPr="00C752F3" w:rsidRDefault="00D24F3C" w:rsidP="000A23EA">
      <w:pPr>
        <w:pStyle w:val="ListBullet"/>
        <w:numPr>
          <w:ilvl w:val="0"/>
          <w:numId w:val="23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Evaluate prioritising people (dignity, respect, consent)</w:t>
      </w:r>
    </w:p>
    <w:p w14:paraId="3A28F2DC" w14:textId="7AC116AB" w:rsidR="00D24F3C" w:rsidRPr="00C752F3" w:rsidRDefault="00D24F3C" w:rsidP="000A23EA">
      <w:pPr>
        <w:pStyle w:val="ListBullet"/>
        <w:numPr>
          <w:ilvl w:val="0"/>
          <w:numId w:val="23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Assess practising effectively (evidence-based care, documentation)</w:t>
      </w:r>
    </w:p>
    <w:p w14:paraId="4FF9C20E" w14:textId="5C8FAA4F" w:rsidR="00D24F3C" w:rsidRPr="00C752F3" w:rsidRDefault="00D24F3C" w:rsidP="000A23EA">
      <w:pPr>
        <w:pStyle w:val="ListBullet"/>
        <w:numPr>
          <w:ilvl w:val="0"/>
          <w:numId w:val="23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Review preserving safety (infection control, escalation)</w:t>
      </w:r>
    </w:p>
    <w:p w14:paraId="3B966EA6" w14:textId="0E859336" w:rsidR="00D24F3C" w:rsidRPr="00C752F3" w:rsidRDefault="00D24F3C" w:rsidP="000A23EA">
      <w:pPr>
        <w:pStyle w:val="ListBullet"/>
        <w:numPr>
          <w:ilvl w:val="0"/>
          <w:numId w:val="23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Assess promoting professionalism and trust</w:t>
      </w:r>
    </w:p>
    <w:p w14:paraId="151FAECC" w14:textId="77777777" w:rsidR="00D24F3C" w:rsidRPr="00C752F3" w:rsidRDefault="00D24F3C" w:rsidP="00D24F3C">
      <w:pPr>
        <w:pStyle w:val="Heading2"/>
      </w:pPr>
      <w:r w:rsidRPr="00C752F3">
        <w:t>Feedback</w:t>
      </w:r>
    </w:p>
    <w:p w14:paraId="7B818F70" w14:textId="356D316B" w:rsidR="00D24F3C" w:rsidRPr="00C752F3" w:rsidRDefault="00D24F3C" w:rsidP="000A23EA">
      <w:pPr>
        <w:pStyle w:val="ListBullet"/>
        <w:numPr>
          <w:ilvl w:val="0"/>
          <w:numId w:val="24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Provide constructive and specific feedback</w:t>
      </w:r>
    </w:p>
    <w:p w14:paraId="3468B8E5" w14:textId="390DB58E" w:rsidR="00D24F3C" w:rsidRPr="00C752F3" w:rsidRDefault="00D24F3C" w:rsidP="000A23EA">
      <w:pPr>
        <w:pStyle w:val="ListBullet"/>
        <w:numPr>
          <w:ilvl w:val="0"/>
          <w:numId w:val="24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Encourage student reflection</w:t>
      </w:r>
    </w:p>
    <w:p w14:paraId="3089F0C0" w14:textId="5DFAE0B3" w:rsidR="00D24F3C" w:rsidRPr="00C752F3" w:rsidRDefault="00D24F3C" w:rsidP="000A23EA">
      <w:pPr>
        <w:pStyle w:val="ListBullet"/>
        <w:numPr>
          <w:ilvl w:val="0"/>
          <w:numId w:val="24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Identify strengths and areas for development</w:t>
      </w:r>
    </w:p>
    <w:p w14:paraId="36E5BB22" w14:textId="77777777" w:rsidR="00D24F3C" w:rsidRPr="00C752F3" w:rsidRDefault="00D24F3C" w:rsidP="00D24F3C">
      <w:pPr>
        <w:pStyle w:val="Heading2"/>
      </w:pPr>
      <w:r w:rsidRPr="00C752F3">
        <w:t>Documentation (after student has written the reflection and completed in a timely manner)</w:t>
      </w:r>
    </w:p>
    <w:p w14:paraId="2648E8D6" w14:textId="7C8B243E" w:rsidR="00D24F3C" w:rsidRPr="00C752F3" w:rsidRDefault="00D24F3C" w:rsidP="000A23EA">
      <w:pPr>
        <w:pStyle w:val="ListBullet"/>
        <w:numPr>
          <w:ilvl w:val="0"/>
          <w:numId w:val="26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Complete Episode of Care section in ePAD – each criterion and how it was achieved or not achieved</w:t>
      </w:r>
    </w:p>
    <w:p w14:paraId="56191948" w14:textId="00FA49FA" w:rsidR="00D24F3C" w:rsidRPr="00C752F3" w:rsidRDefault="00D24F3C" w:rsidP="000A23EA">
      <w:pPr>
        <w:pStyle w:val="ListBullet"/>
        <w:numPr>
          <w:ilvl w:val="0"/>
          <w:numId w:val="26"/>
        </w:numPr>
        <w:tabs>
          <w:tab w:val="num" w:pos="360"/>
        </w:tabs>
        <w:rPr>
          <w:lang w:val="en-GB"/>
        </w:rPr>
      </w:pPr>
      <w:r w:rsidRPr="00C752F3">
        <w:rPr>
          <w:lang w:val="en-GB"/>
        </w:rPr>
        <w:t>Summarise care episode</w:t>
      </w:r>
    </w:p>
    <w:p w14:paraId="1BEBBA32" w14:textId="1CF49B38" w:rsidR="00D24F3C" w:rsidRPr="00C752F3" w:rsidRDefault="00D24F3C" w:rsidP="000A23EA">
      <w:pPr>
        <w:pStyle w:val="ListBullet"/>
        <w:numPr>
          <w:ilvl w:val="0"/>
          <w:numId w:val="26"/>
        </w:numPr>
        <w:tabs>
          <w:tab w:val="num" w:pos="360"/>
        </w:tabs>
        <w:spacing w:after="0"/>
        <w:rPr>
          <w:lang w:val="en-GB"/>
        </w:rPr>
      </w:pPr>
      <w:r w:rsidRPr="00C752F3">
        <w:rPr>
          <w:lang w:val="en-GB"/>
        </w:rPr>
        <w:t>Record assessment of proficiencies demonstrated during the EOC</w:t>
      </w:r>
    </w:p>
    <w:p w14:paraId="6DE1CE19" w14:textId="6EF36AF0" w:rsidR="00D24F3C" w:rsidRPr="00C752F3" w:rsidRDefault="00D24F3C" w:rsidP="000A23EA">
      <w:pPr>
        <w:pStyle w:val="ListParagraph"/>
        <w:numPr>
          <w:ilvl w:val="0"/>
          <w:numId w:val="26"/>
        </w:numPr>
        <w:sectPr w:rsidR="00D24F3C" w:rsidRPr="00C752F3" w:rsidSect="00D24F3C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752F3">
        <w:t>Document feedback and any agreed actions for future practice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5670"/>
        <w:gridCol w:w="850"/>
        <w:gridCol w:w="4739"/>
      </w:tblGrid>
      <w:tr w:rsidR="00632E08" w:rsidRPr="00C752F3" w14:paraId="046BD92E" w14:textId="77777777" w:rsidTr="00750900">
        <w:tc>
          <w:tcPr>
            <w:tcW w:w="13948" w:type="dxa"/>
            <w:gridSpan w:val="4"/>
          </w:tcPr>
          <w:p w14:paraId="0DDC234E" w14:textId="101A4285" w:rsidR="00632E08" w:rsidRPr="00C752F3" w:rsidRDefault="00632E08" w:rsidP="00632E08">
            <w:pPr>
              <w:jc w:val="center"/>
              <w:rPr>
                <w:b/>
                <w:bCs/>
                <w:sz w:val="32"/>
                <w:szCs w:val="32"/>
              </w:rPr>
            </w:pPr>
            <w:r w:rsidRPr="00C752F3">
              <w:rPr>
                <w:b/>
                <w:bCs/>
                <w:sz w:val="32"/>
                <w:szCs w:val="32"/>
              </w:rPr>
              <w:t>Part 1</w:t>
            </w:r>
            <w:r w:rsidR="002029AF">
              <w:rPr>
                <w:b/>
                <w:bCs/>
                <w:sz w:val="32"/>
                <w:szCs w:val="32"/>
              </w:rPr>
              <w:t xml:space="preserve"> EOC 1</w:t>
            </w:r>
          </w:p>
          <w:p w14:paraId="15C0117E" w14:textId="57D5312C" w:rsidR="00632E08" w:rsidRPr="00C752F3" w:rsidRDefault="00632E08" w:rsidP="00632E08">
            <w:pPr>
              <w:jc w:val="center"/>
              <w:rPr>
                <w:b/>
                <w:bCs/>
                <w:sz w:val="32"/>
                <w:szCs w:val="32"/>
              </w:rPr>
            </w:pPr>
            <w:r w:rsidRPr="00C752F3">
              <w:rPr>
                <w:b/>
                <w:bCs/>
                <w:sz w:val="32"/>
                <w:szCs w:val="32"/>
              </w:rPr>
              <w:t xml:space="preserve">Formative </w:t>
            </w:r>
            <w:r w:rsidR="001408F5" w:rsidRPr="00C752F3">
              <w:rPr>
                <w:b/>
                <w:bCs/>
                <w:sz w:val="32"/>
                <w:szCs w:val="32"/>
              </w:rPr>
              <w:t>–</w:t>
            </w:r>
            <w:r w:rsidRPr="00C752F3">
              <w:rPr>
                <w:b/>
                <w:bCs/>
                <w:sz w:val="32"/>
                <w:szCs w:val="32"/>
              </w:rPr>
              <w:t xml:space="preserve"> </w:t>
            </w:r>
            <w:r w:rsidR="001408F5" w:rsidRPr="00C752F3">
              <w:rPr>
                <w:b/>
                <w:bCs/>
                <w:sz w:val="32"/>
                <w:szCs w:val="32"/>
              </w:rPr>
              <w:t>Episode of care</w:t>
            </w:r>
          </w:p>
        </w:tc>
      </w:tr>
      <w:tr w:rsidR="00632E08" w:rsidRPr="00C752F3" w14:paraId="42C7DBE9" w14:textId="77777777" w:rsidTr="007E1E79">
        <w:tc>
          <w:tcPr>
            <w:tcW w:w="2689" w:type="dxa"/>
          </w:tcPr>
          <w:p w14:paraId="483C5171" w14:textId="099FAE7E" w:rsidR="00632E08" w:rsidRPr="00C752F3" w:rsidRDefault="00632E08" w:rsidP="00632E08">
            <w:pPr>
              <w:rPr>
                <w:sz w:val="32"/>
                <w:szCs w:val="32"/>
              </w:rPr>
            </w:pPr>
            <w:r w:rsidRPr="00C752F3">
              <w:rPr>
                <w:sz w:val="32"/>
                <w:szCs w:val="32"/>
              </w:rPr>
              <w:t>Guidance</w:t>
            </w:r>
          </w:p>
        </w:tc>
        <w:tc>
          <w:tcPr>
            <w:tcW w:w="5670" w:type="dxa"/>
          </w:tcPr>
          <w:p w14:paraId="4D0D4028" w14:textId="41E9D592" w:rsidR="00632E08" w:rsidRPr="00C752F3" w:rsidRDefault="00632E08" w:rsidP="00632E08">
            <w:pPr>
              <w:rPr>
                <w:sz w:val="32"/>
                <w:szCs w:val="32"/>
              </w:rPr>
            </w:pPr>
            <w:r w:rsidRPr="00C752F3">
              <w:rPr>
                <w:sz w:val="32"/>
                <w:szCs w:val="32"/>
              </w:rPr>
              <w:t>Learning Outcomes</w:t>
            </w:r>
          </w:p>
        </w:tc>
        <w:tc>
          <w:tcPr>
            <w:tcW w:w="5589" w:type="dxa"/>
            <w:gridSpan w:val="2"/>
          </w:tcPr>
          <w:p w14:paraId="10630BC9" w14:textId="60020F19" w:rsidR="00632E08" w:rsidRPr="00C752F3" w:rsidRDefault="00632E08" w:rsidP="00632E08">
            <w:pPr>
              <w:rPr>
                <w:sz w:val="32"/>
                <w:szCs w:val="32"/>
              </w:rPr>
            </w:pPr>
            <w:r w:rsidRPr="00C752F3">
              <w:rPr>
                <w:sz w:val="32"/>
                <w:szCs w:val="32"/>
              </w:rPr>
              <w:t>Example</w:t>
            </w:r>
          </w:p>
        </w:tc>
      </w:tr>
      <w:tr w:rsidR="00632E08" w:rsidRPr="00C752F3" w14:paraId="736C4E05" w14:textId="77777777" w:rsidTr="007E1E79">
        <w:tc>
          <w:tcPr>
            <w:tcW w:w="2689" w:type="dxa"/>
          </w:tcPr>
          <w:p w14:paraId="04BB3EFF" w14:textId="77777777" w:rsidR="00632E08" w:rsidRPr="00C752F3" w:rsidRDefault="00632E08" w:rsidP="00632E08">
            <w:pPr>
              <w:rPr>
                <w:u w:val="single"/>
              </w:rPr>
            </w:pPr>
          </w:p>
          <w:p w14:paraId="263FB74A" w14:textId="300F6C69" w:rsidR="00632E08" w:rsidRPr="00C752F3" w:rsidRDefault="00632E08" w:rsidP="00632E08">
            <w:r w:rsidRPr="00C752F3">
              <w:t xml:space="preserve">The </w:t>
            </w:r>
            <w:r w:rsidRPr="00C752F3">
              <w:rPr>
                <w:b/>
                <w:bCs/>
              </w:rPr>
              <w:t>Practice Supervisor/Assessor</w:t>
            </w:r>
            <w:r w:rsidRPr="00C752F3">
              <w:t xml:space="preserve"> and student will identify an appropriate episode of direct</w:t>
            </w:r>
            <w:r w:rsidR="00C55A0B" w:rsidRPr="00C752F3">
              <w:t xml:space="preserve"> to enable the student to </w:t>
            </w:r>
            <w:r w:rsidR="00C55A0B" w:rsidRPr="00C752F3">
              <w:rPr>
                <w:b/>
                <w:bCs/>
              </w:rPr>
              <w:t>demonstrate effective communication and relationship management skills</w:t>
            </w:r>
            <w:r w:rsidR="00C55A0B" w:rsidRPr="00C752F3">
              <w:t xml:space="preserve"> in </w:t>
            </w:r>
            <w:r w:rsidR="00C55A0B" w:rsidRPr="00C752F3">
              <w:rPr>
                <w:b/>
                <w:bCs/>
              </w:rPr>
              <w:t>promoting health and preventing ill health</w:t>
            </w:r>
            <w:r w:rsidR="00C55A0B" w:rsidRPr="00C752F3">
              <w:t xml:space="preserve">.   </w:t>
            </w:r>
            <w:r w:rsidRPr="00C752F3">
              <w:t>Professionalism underpins all aspects of the student’s performance.</w:t>
            </w:r>
          </w:p>
          <w:p w14:paraId="132DEDAD" w14:textId="77777777" w:rsidR="001C2069" w:rsidRPr="00C752F3" w:rsidRDefault="001C2069" w:rsidP="00632E08"/>
          <w:p w14:paraId="01CEE9F4" w14:textId="311A847F" w:rsidR="001C2069" w:rsidRPr="00C752F3" w:rsidRDefault="001C2069" w:rsidP="00632E08">
            <w:pPr>
              <w:rPr>
                <w:b/>
                <w:bCs/>
              </w:rPr>
            </w:pPr>
            <w:r w:rsidRPr="00C752F3">
              <w:rPr>
                <w:b/>
                <w:bCs/>
              </w:rPr>
              <w:t xml:space="preserve">(PS/PA to support development &amp; give </w:t>
            </w:r>
            <w:r w:rsidR="008F7DFA" w:rsidRPr="00C752F3">
              <w:rPr>
                <w:b/>
                <w:bCs/>
              </w:rPr>
              <w:t xml:space="preserve">the student formal </w:t>
            </w:r>
            <w:r w:rsidRPr="00C752F3">
              <w:rPr>
                <w:b/>
                <w:bCs/>
              </w:rPr>
              <w:t>formative feedback)</w:t>
            </w:r>
          </w:p>
          <w:p w14:paraId="172A1D18" w14:textId="77777777" w:rsidR="00C032A9" w:rsidRPr="00C752F3" w:rsidRDefault="00C032A9" w:rsidP="00632E08"/>
          <w:p w14:paraId="45AAE993" w14:textId="77777777" w:rsidR="00C032A9" w:rsidRPr="00C752F3" w:rsidRDefault="00C032A9" w:rsidP="00C032A9">
            <w:pPr>
              <w:rPr>
                <w:i/>
                <w:iCs/>
              </w:rPr>
            </w:pPr>
            <w:r w:rsidRPr="00C752F3">
              <w:rPr>
                <w:i/>
                <w:iCs/>
              </w:rPr>
              <w:t>Note: Read the guidance in the ePAD for this assessment.</w:t>
            </w:r>
          </w:p>
          <w:p w14:paraId="676F4CB6" w14:textId="442AA9CD" w:rsidR="00C032A9" w:rsidRPr="00C752F3" w:rsidRDefault="00C032A9" w:rsidP="00632E08"/>
        </w:tc>
        <w:tc>
          <w:tcPr>
            <w:tcW w:w="5670" w:type="dxa"/>
          </w:tcPr>
          <w:p w14:paraId="28090276" w14:textId="77777777" w:rsidR="00632E08" w:rsidRPr="00C752F3" w:rsidRDefault="00632E08" w:rsidP="00632E08"/>
          <w:p w14:paraId="694054FC" w14:textId="77777777" w:rsidR="00606C31" w:rsidRPr="00C752F3" w:rsidRDefault="00606C31" w:rsidP="00606C31">
            <w:r w:rsidRPr="00C752F3">
              <w:t>The student demonstrates the ability to:</w:t>
            </w:r>
          </w:p>
          <w:p w14:paraId="739CBC9E" w14:textId="77777777" w:rsidR="003425AA" w:rsidRPr="00C752F3" w:rsidRDefault="003425AA" w:rsidP="00606C31"/>
          <w:p w14:paraId="54A5D786" w14:textId="6541DB17" w:rsidR="00320657" w:rsidRPr="00C752F3" w:rsidRDefault="00606C31" w:rsidP="00C96CAB">
            <w:pPr>
              <w:rPr>
                <w:b/>
                <w:bCs/>
              </w:rPr>
            </w:pPr>
            <w:r w:rsidRPr="00C752F3">
              <w:rPr>
                <w:b/>
                <w:bCs/>
              </w:rPr>
              <w:t>Deliver Compassionate, Evidence-Based Care</w:t>
            </w:r>
          </w:p>
          <w:p w14:paraId="4E4139E7" w14:textId="067F1719" w:rsidR="00606C31" w:rsidRPr="00C752F3" w:rsidRDefault="00606C31" w:rsidP="00320657">
            <w:pPr>
              <w:spacing w:after="160"/>
            </w:pPr>
            <w:r w:rsidRPr="00C752F3">
              <w:t>Works collaboratively with individuals, families, and carers to ensure safe and person-centred nursing care.</w:t>
            </w:r>
          </w:p>
          <w:p w14:paraId="37572F88" w14:textId="77777777" w:rsidR="00606C31" w:rsidRPr="00C752F3" w:rsidRDefault="00606C31" w:rsidP="00C96CAB">
            <w:r w:rsidRPr="00C752F3">
              <w:rPr>
                <w:b/>
                <w:bCs/>
              </w:rPr>
              <w:t>Apply Effective Communication in Care Delivery</w:t>
            </w:r>
          </w:p>
          <w:p w14:paraId="26C73B5D" w14:textId="77777777" w:rsidR="00606C31" w:rsidRPr="00C752F3" w:rsidRDefault="00606C31" w:rsidP="00320657">
            <w:pPr>
              <w:spacing w:after="160"/>
            </w:pPr>
            <w:r w:rsidRPr="00C752F3">
              <w:t>Utilises core communication skills to provide, monitor, and adapt care appropriately.</w:t>
            </w:r>
          </w:p>
          <w:p w14:paraId="443D3926" w14:textId="77777777" w:rsidR="00606C31" w:rsidRPr="00C752F3" w:rsidRDefault="00606C31" w:rsidP="00C96CAB">
            <w:r w:rsidRPr="00C752F3">
              <w:rPr>
                <w:b/>
                <w:bCs/>
              </w:rPr>
              <w:t>Promote Health and Support Self-Management</w:t>
            </w:r>
          </w:p>
          <w:p w14:paraId="7BC642E3" w14:textId="77777777" w:rsidR="00606C31" w:rsidRPr="00C752F3" w:rsidRDefault="00606C31" w:rsidP="00320657">
            <w:pPr>
              <w:spacing w:after="160"/>
            </w:pPr>
            <w:r w:rsidRPr="00C752F3">
              <w:t>Communicates clearly to help individuals prevent illness and manage health conditions.</w:t>
            </w:r>
          </w:p>
          <w:p w14:paraId="000107BD" w14:textId="77777777" w:rsidR="00606C31" w:rsidRPr="00C752F3" w:rsidRDefault="00606C31" w:rsidP="00C96CAB">
            <w:r w:rsidRPr="00C752F3">
              <w:rPr>
                <w:b/>
                <w:bCs/>
              </w:rPr>
              <w:t>Understand and Promote Healthy Lifestyles</w:t>
            </w:r>
          </w:p>
          <w:p w14:paraId="42928825" w14:textId="77777777" w:rsidR="00606C31" w:rsidRPr="00C752F3" w:rsidRDefault="00606C31" w:rsidP="00320657">
            <w:pPr>
              <w:spacing w:after="160"/>
            </w:pPr>
            <w:r w:rsidRPr="00C752F3">
              <w:t>Recognises how lifestyle choices affect mental and physical wellbeing and applies principles of health promotion and illness prevention.</w:t>
            </w:r>
          </w:p>
          <w:p w14:paraId="0A7DCCE9" w14:textId="77777777" w:rsidR="00606C31" w:rsidRPr="00C752F3" w:rsidRDefault="00606C31" w:rsidP="00C96CAB">
            <w:r w:rsidRPr="00C752F3">
              <w:rPr>
                <w:b/>
                <w:bCs/>
              </w:rPr>
              <w:t>Collaborate Within Professional Teams</w:t>
            </w:r>
          </w:p>
          <w:p w14:paraId="172AC357" w14:textId="77777777" w:rsidR="00606C31" w:rsidRPr="00C752F3" w:rsidRDefault="00606C31" w:rsidP="00320657">
            <w:pPr>
              <w:spacing w:after="160"/>
            </w:pPr>
            <w:r w:rsidRPr="00C752F3">
              <w:t>Engages effectively with multidisciplinary teams to support coordinated care.</w:t>
            </w:r>
          </w:p>
          <w:p w14:paraId="5E949906" w14:textId="77777777" w:rsidR="00606C31" w:rsidRPr="00C752F3" w:rsidRDefault="00606C31" w:rsidP="00C96CAB">
            <w:r w:rsidRPr="00C752F3">
              <w:rPr>
                <w:b/>
                <w:bCs/>
              </w:rPr>
              <w:t>Uphold Professional Values and Safeguarding</w:t>
            </w:r>
          </w:p>
          <w:p w14:paraId="05BF72C5" w14:textId="77777777" w:rsidR="00606C31" w:rsidRPr="00C752F3" w:rsidRDefault="00606C31" w:rsidP="00320657">
            <w:pPr>
              <w:spacing w:after="160"/>
            </w:pPr>
            <w:r w:rsidRPr="00C752F3">
              <w:t>Maintains professional standards and demonstrates awareness of safety and safeguarding for individuals and their support networks.</w:t>
            </w:r>
          </w:p>
          <w:p w14:paraId="10762AD3" w14:textId="77777777" w:rsidR="00C96CAB" w:rsidRPr="00C752F3" w:rsidRDefault="00C96CAB" w:rsidP="009E7D52"/>
          <w:p w14:paraId="33DEC0E7" w14:textId="231FB500" w:rsidR="001408F5" w:rsidRPr="00C752F3" w:rsidRDefault="001408F5" w:rsidP="009E7D52"/>
        </w:tc>
        <w:tc>
          <w:tcPr>
            <w:tcW w:w="5589" w:type="dxa"/>
            <w:gridSpan w:val="2"/>
          </w:tcPr>
          <w:p w14:paraId="4DDE7D25" w14:textId="77777777" w:rsidR="00632E08" w:rsidRPr="00C752F3" w:rsidRDefault="00632E08" w:rsidP="00632E08"/>
          <w:p w14:paraId="094EBFE5" w14:textId="77777777" w:rsidR="00632E08" w:rsidRPr="00C752F3" w:rsidRDefault="00632E08" w:rsidP="00D76B9D">
            <w:pPr>
              <w:numPr>
                <w:ilvl w:val="0"/>
                <w:numId w:val="2"/>
              </w:numPr>
            </w:pPr>
            <w:r w:rsidRPr="00C752F3">
              <w:t xml:space="preserve">Can be done with </w:t>
            </w:r>
            <w:r w:rsidRPr="00C752F3">
              <w:rPr>
                <w:b/>
                <w:bCs/>
              </w:rPr>
              <w:t>a PS or PA</w:t>
            </w:r>
            <w:r w:rsidRPr="00C752F3">
              <w:t xml:space="preserve">. </w:t>
            </w:r>
          </w:p>
          <w:p w14:paraId="492A3EBA" w14:textId="77777777" w:rsidR="00306519" w:rsidRPr="00C752F3" w:rsidRDefault="00306519" w:rsidP="00306519">
            <w:pPr>
              <w:ind w:left="720"/>
            </w:pPr>
          </w:p>
          <w:p w14:paraId="67764AA1" w14:textId="3C1446DB" w:rsidR="00632E08" w:rsidRPr="00C752F3" w:rsidRDefault="00632E08" w:rsidP="007E0F47">
            <w:pPr>
              <w:numPr>
                <w:ilvl w:val="0"/>
                <w:numId w:val="2"/>
              </w:numPr>
            </w:pPr>
            <w:r w:rsidRPr="00C752F3">
              <w:rPr>
                <w:b/>
                <w:bCs/>
              </w:rPr>
              <w:t>E</w:t>
            </w:r>
            <w:r w:rsidR="00C032A9" w:rsidRPr="00C752F3">
              <w:rPr>
                <w:b/>
                <w:bCs/>
              </w:rPr>
              <w:t xml:space="preserve">xample </w:t>
            </w:r>
            <w:r w:rsidR="00D32FF6" w:rsidRPr="00C752F3">
              <w:rPr>
                <w:b/>
                <w:bCs/>
              </w:rPr>
              <w:t>1:</w:t>
            </w:r>
            <w:r w:rsidR="00C032A9" w:rsidRPr="00C752F3">
              <w:t xml:space="preserve"> </w:t>
            </w:r>
            <w:r w:rsidR="00432F95" w:rsidRPr="00C752F3">
              <w:t>Review and c</w:t>
            </w:r>
            <w:r w:rsidR="00FB1733" w:rsidRPr="00C752F3">
              <w:t xml:space="preserve">arry </w:t>
            </w:r>
            <w:r w:rsidR="00D25E63" w:rsidRPr="00C752F3">
              <w:t xml:space="preserve">out </w:t>
            </w:r>
            <w:r w:rsidR="00A21C86" w:rsidRPr="00C752F3">
              <w:t>the</w:t>
            </w:r>
            <w:r w:rsidR="002F783F" w:rsidRPr="00C752F3">
              <w:t xml:space="preserve"> care plan for one patient</w:t>
            </w:r>
            <w:r w:rsidR="00A21C86" w:rsidRPr="00C752F3">
              <w:t xml:space="preserve"> during a shift. </w:t>
            </w:r>
            <w:r w:rsidR="00F13456" w:rsidRPr="00C752F3">
              <w:t xml:space="preserve">Monitor the </w:t>
            </w:r>
            <w:r w:rsidR="004F73C2" w:rsidRPr="00C752F3">
              <w:t>patient’s</w:t>
            </w:r>
            <w:r w:rsidR="00F13456" w:rsidRPr="00C752F3">
              <w:t xml:space="preserve"> observation</w:t>
            </w:r>
            <w:r w:rsidR="005A1F65" w:rsidRPr="00C752F3">
              <w:t>/Mental state exam/PEWS</w:t>
            </w:r>
            <w:r w:rsidR="00F13456" w:rsidRPr="00C752F3">
              <w:t xml:space="preserve"> and carry out basic assessments</w:t>
            </w:r>
            <w:r w:rsidR="00513283" w:rsidRPr="00C752F3">
              <w:t>, build a rapport with the patient through respectful communication</w:t>
            </w:r>
            <w:r w:rsidR="00D37EF8" w:rsidRPr="00C752F3">
              <w:t xml:space="preserve">, prepare and offer patient education about aspects of their </w:t>
            </w:r>
            <w:r w:rsidR="004F73C2" w:rsidRPr="00C752F3">
              <w:t xml:space="preserve">health and life. </w:t>
            </w:r>
            <w:r w:rsidR="002F783F" w:rsidRPr="00C752F3">
              <w:t xml:space="preserve"> </w:t>
            </w:r>
          </w:p>
          <w:p w14:paraId="2CC11900" w14:textId="77777777" w:rsidR="004F73C2" w:rsidRPr="00C752F3" w:rsidRDefault="004F73C2" w:rsidP="004F73C2">
            <w:pPr>
              <w:ind w:left="720"/>
            </w:pPr>
          </w:p>
          <w:p w14:paraId="7609D959" w14:textId="77777777" w:rsidR="00D76B9D" w:rsidRPr="00C752F3" w:rsidRDefault="00D76B9D" w:rsidP="00D76B9D">
            <w:pPr>
              <w:numPr>
                <w:ilvl w:val="0"/>
                <w:numId w:val="2"/>
              </w:numPr>
            </w:pPr>
            <w:r w:rsidRPr="00C752F3">
              <w:rPr>
                <w:b/>
                <w:bCs/>
              </w:rPr>
              <w:t>Link to proficiencies</w:t>
            </w:r>
            <w:r w:rsidRPr="00C752F3">
              <w:t xml:space="preserve"> and sign off</w:t>
            </w:r>
          </w:p>
          <w:p w14:paraId="72E41A39" w14:textId="0ACFEBA8" w:rsidR="00D76B9D" w:rsidRPr="00C752F3" w:rsidRDefault="00D76B9D" w:rsidP="006B4575">
            <w:pPr>
              <w:pStyle w:val="ListParagraph"/>
            </w:pPr>
            <w:r w:rsidRPr="00C752F3">
              <w:rPr>
                <w:b/>
                <w:bCs/>
              </w:rPr>
              <w:t>E.g</w:t>
            </w:r>
            <w:r w:rsidR="00347566">
              <w:rPr>
                <w:b/>
                <w:bCs/>
              </w:rPr>
              <w:t>.</w:t>
            </w:r>
            <w:r w:rsidRPr="00C752F3">
              <w:t xml:space="preserve"> Effective communication skills – verbal and nonverbal, Personal hygiene needs, using relevant equipment to measure vital signs, understanding patient risk assessments, using moving and handling equipment etc.</w:t>
            </w:r>
          </w:p>
          <w:p w14:paraId="59B4CFA6" w14:textId="77777777" w:rsidR="00D76B9D" w:rsidRPr="00C752F3" w:rsidRDefault="00D76B9D" w:rsidP="00D76B9D">
            <w:pPr>
              <w:ind w:left="720"/>
              <w:rPr>
                <w:b/>
                <w:bCs/>
              </w:rPr>
            </w:pPr>
          </w:p>
          <w:p w14:paraId="776F2394" w14:textId="2B108868" w:rsidR="00C032A9" w:rsidRPr="00C752F3" w:rsidRDefault="00C032A9" w:rsidP="005A1F65">
            <w:pPr>
              <w:rPr>
                <w:b/>
                <w:bCs/>
              </w:rPr>
            </w:pPr>
          </w:p>
          <w:p w14:paraId="039B2F25" w14:textId="22DD2CAA" w:rsidR="00632E08" w:rsidRPr="00C752F3" w:rsidRDefault="00632E08" w:rsidP="00C032A9"/>
        </w:tc>
      </w:tr>
      <w:tr w:rsidR="00A71208" w:rsidRPr="00C752F3" w14:paraId="3074917F" w14:textId="77777777" w:rsidTr="00451726">
        <w:tc>
          <w:tcPr>
            <w:tcW w:w="13948" w:type="dxa"/>
            <w:gridSpan w:val="4"/>
          </w:tcPr>
          <w:p w14:paraId="28DCC7EC" w14:textId="3697E8DE" w:rsidR="00A71208" w:rsidRPr="00C752F3" w:rsidRDefault="00A71208" w:rsidP="00A71208">
            <w:pPr>
              <w:jc w:val="center"/>
              <w:rPr>
                <w:b/>
                <w:bCs/>
                <w:sz w:val="32"/>
                <w:szCs w:val="32"/>
              </w:rPr>
            </w:pPr>
            <w:r w:rsidRPr="00C752F3">
              <w:rPr>
                <w:b/>
                <w:bCs/>
                <w:sz w:val="32"/>
                <w:szCs w:val="32"/>
              </w:rPr>
              <w:t>Part 1</w:t>
            </w:r>
            <w:r w:rsidR="003A3D90">
              <w:rPr>
                <w:b/>
                <w:bCs/>
                <w:sz w:val="32"/>
                <w:szCs w:val="32"/>
              </w:rPr>
              <w:t xml:space="preserve"> EOC 2</w:t>
            </w:r>
          </w:p>
          <w:p w14:paraId="3761728E" w14:textId="3B98F8B8" w:rsidR="00A71208" w:rsidRPr="00C752F3" w:rsidRDefault="00A71208" w:rsidP="00A71208">
            <w:pPr>
              <w:jc w:val="center"/>
              <w:rPr>
                <w:b/>
                <w:bCs/>
              </w:rPr>
            </w:pPr>
            <w:r w:rsidRPr="00C752F3">
              <w:rPr>
                <w:b/>
                <w:bCs/>
                <w:sz w:val="32"/>
                <w:szCs w:val="32"/>
              </w:rPr>
              <w:t xml:space="preserve">Summative </w:t>
            </w:r>
            <w:r w:rsidR="00114AA7" w:rsidRPr="00C752F3">
              <w:rPr>
                <w:b/>
                <w:bCs/>
                <w:sz w:val="32"/>
                <w:szCs w:val="32"/>
              </w:rPr>
              <w:t>–</w:t>
            </w:r>
            <w:r w:rsidRPr="00C752F3">
              <w:rPr>
                <w:b/>
                <w:bCs/>
                <w:sz w:val="32"/>
                <w:szCs w:val="32"/>
              </w:rPr>
              <w:t xml:space="preserve"> </w:t>
            </w:r>
            <w:r w:rsidR="00114AA7" w:rsidRPr="00C752F3">
              <w:rPr>
                <w:b/>
                <w:bCs/>
                <w:sz w:val="32"/>
                <w:szCs w:val="32"/>
              </w:rPr>
              <w:t>Episode of care</w:t>
            </w:r>
          </w:p>
        </w:tc>
      </w:tr>
      <w:tr w:rsidR="00A71208" w:rsidRPr="00C752F3" w14:paraId="2A80255F" w14:textId="77777777" w:rsidTr="007E1E79">
        <w:tc>
          <w:tcPr>
            <w:tcW w:w="2689" w:type="dxa"/>
          </w:tcPr>
          <w:p w14:paraId="08973995" w14:textId="0C8FD6B9" w:rsidR="00A71208" w:rsidRPr="00C752F3" w:rsidRDefault="00A71208" w:rsidP="00A71208">
            <w:pPr>
              <w:rPr>
                <w:sz w:val="32"/>
                <w:szCs w:val="32"/>
              </w:rPr>
            </w:pPr>
            <w:r w:rsidRPr="00C752F3">
              <w:rPr>
                <w:sz w:val="32"/>
                <w:szCs w:val="32"/>
              </w:rPr>
              <w:t>Guidance</w:t>
            </w:r>
          </w:p>
        </w:tc>
        <w:tc>
          <w:tcPr>
            <w:tcW w:w="5670" w:type="dxa"/>
          </w:tcPr>
          <w:p w14:paraId="2C88B8A3" w14:textId="052D340D" w:rsidR="00A71208" w:rsidRPr="00C752F3" w:rsidRDefault="00A71208" w:rsidP="00A71208">
            <w:r w:rsidRPr="00C752F3">
              <w:rPr>
                <w:sz w:val="32"/>
                <w:szCs w:val="32"/>
              </w:rPr>
              <w:t>Learning Outcomes</w:t>
            </w:r>
          </w:p>
        </w:tc>
        <w:tc>
          <w:tcPr>
            <w:tcW w:w="5589" w:type="dxa"/>
            <w:gridSpan w:val="2"/>
          </w:tcPr>
          <w:p w14:paraId="141FFED6" w14:textId="32329D15" w:rsidR="00A71208" w:rsidRPr="00C752F3" w:rsidRDefault="00A71208" w:rsidP="00A71208">
            <w:r w:rsidRPr="00C752F3">
              <w:rPr>
                <w:sz w:val="32"/>
                <w:szCs w:val="32"/>
              </w:rPr>
              <w:t>Example</w:t>
            </w:r>
          </w:p>
        </w:tc>
      </w:tr>
      <w:tr w:rsidR="00A71208" w:rsidRPr="00C752F3" w14:paraId="3B37BF61" w14:textId="77777777" w:rsidTr="007E1E79">
        <w:tc>
          <w:tcPr>
            <w:tcW w:w="2689" w:type="dxa"/>
          </w:tcPr>
          <w:p w14:paraId="5037C22C" w14:textId="77777777" w:rsidR="00BC5BD8" w:rsidRDefault="009B1E8E" w:rsidP="00D306B7">
            <w:pPr>
              <w:spacing w:before="240"/>
            </w:pPr>
            <w:r w:rsidRPr="00C752F3">
              <w:t xml:space="preserve">The </w:t>
            </w:r>
            <w:r w:rsidRPr="00C752F3">
              <w:rPr>
                <w:b/>
                <w:bCs/>
              </w:rPr>
              <w:t>Practice Assessor</w:t>
            </w:r>
            <w:r w:rsidRPr="00C752F3">
              <w:t xml:space="preserve"> and student will identify an appropriate episode of direct</w:t>
            </w:r>
            <w:r w:rsidR="005678D6">
              <w:t xml:space="preserve"> care</w:t>
            </w:r>
            <w:r w:rsidRPr="00C752F3">
              <w:t xml:space="preserve"> to enable the student to </w:t>
            </w:r>
            <w:r w:rsidRPr="00C752F3">
              <w:rPr>
                <w:b/>
                <w:bCs/>
              </w:rPr>
              <w:t>demonstrate effective communication and relationship management skills</w:t>
            </w:r>
            <w:r w:rsidRPr="00C752F3">
              <w:t xml:space="preserve"> in </w:t>
            </w:r>
            <w:r w:rsidRPr="00C752F3">
              <w:rPr>
                <w:b/>
                <w:bCs/>
              </w:rPr>
              <w:t>promoting health and preventing ill health</w:t>
            </w:r>
            <w:r w:rsidRPr="00C752F3">
              <w:t xml:space="preserve">.   </w:t>
            </w:r>
          </w:p>
          <w:p w14:paraId="7A978BBC" w14:textId="37BC5C90" w:rsidR="009B1E8E" w:rsidRPr="00C752F3" w:rsidRDefault="009B1E8E" w:rsidP="00D306B7">
            <w:pPr>
              <w:spacing w:before="240"/>
            </w:pPr>
            <w:r w:rsidRPr="00C752F3">
              <w:t>Professionalism underpins all aspects of the student’s performance.</w:t>
            </w:r>
          </w:p>
          <w:p w14:paraId="22D8B205" w14:textId="77777777" w:rsidR="009B1E8E" w:rsidRPr="00C752F3" w:rsidRDefault="009B1E8E" w:rsidP="009B1E8E"/>
          <w:p w14:paraId="638D3D62" w14:textId="77777777" w:rsidR="00A71208" w:rsidRPr="00C752F3" w:rsidRDefault="00A71208" w:rsidP="00A71208">
            <w:pPr>
              <w:rPr>
                <w:sz w:val="32"/>
                <w:szCs w:val="32"/>
              </w:rPr>
            </w:pPr>
          </w:p>
          <w:p w14:paraId="2B7539BD" w14:textId="77777777" w:rsidR="00CD2800" w:rsidRPr="00C752F3" w:rsidRDefault="00CD2800" w:rsidP="00CD2800">
            <w:r w:rsidRPr="00C752F3">
              <w:rPr>
                <w:i/>
                <w:iCs/>
              </w:rPr>
              <w:t>Note: Read the guidance in the ePAD for this assessment.</w:t>
            </w:r>
          </w:p>
          <w:p w14:paraId="2395AC3F" w14:textId="77777777" w:rsidR="00A71208" w:rsidRPr="00C752F3" w:rsidRDefault="00A71208" w:rsidP="00A71208">
            <w:pPr>
              <w:rPr>
                <w:sz w:val="32"/>
                <w:szCs w:val="32"/>
              </w:rPr>
            </w:pPr>
          </w:p>
        </w:tc>
        <w:tc>
          <w:tcPr>
            <w:tcW w:w="5670" w:type="dxa"/>
          </w:tcPr>
          <w:p w14:paraId="0CBF1312" w14:textId="77777777" w:rsidR="003425AA" w:rsidRPr="00C752F3" w:rsidRDefault="003425AA" w:rsidP="00D306B7">
            <w:pPr>
              <w:spacing w:before="240"/>
            </w:pPr>
            <w:r w:rsidRPr="00C752F3">
              <w:t>The student demonstrates the ability to:</w:t>
            </w:r>
          </w:p>
          <w:p w14:paraId="775DD510" w14:textId="77777777" w:rsidR="003425AA" w:rsidRPr="00C752F3" w:rsidRDefault="003425AA" w:rsidP="003425AA">
            <w:pPr>
              <w:rPr>
                <w:b/>
                <w:bCs/>
              </w:rPr>
            </w:pPr>
          </w:p>
          <w:p w14:paraId="42E519BE" w14:textId="194B4334" w:rsidR="0000361C" w:rsidRDefault="0000361C" w:rsidP="003425AA">
            <w:r w:rsidRPr="00C752F3">
              <w:rPr>
                <w:b/>
                <w:bCs/>
              </w:rPr>
              <w:t>Person-Centred Care</w:t>
            </w:r>
            <w:r w:rsidRPr="00C752F3">
              <w:br/>
              <w:t>Collaborate with individuals receiving care, their families, and carers to deliver compassionate, safe, and evidence-based nursing care.</w:t>
            </w:r>
          </w:p>
          <w:p w14:paraId="42A5E37B" w14:textId="77777777" w:rsidR="00347566" w:rsidRPr="00C752F3" w:rsidRDefault="00347566" w:rsidP="003425AA"/>
          <w:p w14:paraId="1C2BCA4C" w14:textId="77777777" w:rsidR="00D306B7" w:rsidRDefault="0000361C" w:rsidP="003425AA">
            <w:pPr>
              <w:spacing w:after="160"/>
            </w:pPr>
            <w:r w:rsidRPr="00C752F3">
              <w:rPr>
                <w:b/>
                <w:bCs/>
              </w:rPr>
              <w:t>Communication in Care Delivery</w:t>
            </w:r>
            <w:r w:rsidRPr="00C752F3">
              <w:br/>
              <w:t xml:space="preserve">Apply essential communication skills to effectively provide and monitor nursing care. </w:t>
            </w:r>
          </w:p>
          <w:p w14:paraId="6AEC03E1" w14:textId="466E9A8C" w:rsidR="0000361C" w:rsidRPr="00C752F3" w:rsidRDefault="0000361C" w:rsidP="003425AA">
            <w:pPr>
              <w:spacing w:after="160"/>
            </w:pPr>
            <w:r w:rsidRPr="00C752F3">
              <w:rPr>
                <w:b/>
                <w:bCs/>
              </w:rPr>
              <w:t>Health Support Communication</w:t>
            </w:r>
            <w:r w:rsidRPr="00C752F3">
              <w:br/>
              <w:t>Communicate clearly to help individuals prevent illness and manage health challenges.</w:t>
            </w:r>
          </w:p>
          <w:p w14:paraId="7B5DB7EF" w14:textId="61829EE5" w:rsidR="0000361C" w:rsidRPr="00C752F3" w:rsidRDefault="0000361C" w:rsidP="003425AA">
            <w:pPr>
              <w:spacing w:after="160"/>
            </w:pPr>
            <w:r w:rsidRPr="00C752F3">
              <w:rPr>
                <w:b/>
                <w:bCs/>
              </w:rPr>
              <w:t xml:space="preserve">Health Promotion </w:t>
            </w:r>
            <w:r w:rsidR="005C450D" w:rsidRPr="00C752F3">
              <w:rPr>
                <w:b/>
                <w:bCs/>
              </w:rPr>
              <w:t>and</w:t>
            </w:r>
            <w:r w:rsidRPr="00C752F3">
              <w:rPr>
                <w:b/>
                <w:bCs/>
              </w:rPr>
              <w:t xml:space="preserve"> Lifestyle Awareness</w:t>
            </w:r>
            <w:r w:rsidRPr="00C752F3">
              <w:br/>
              <w:t>Recognise how lifestyle choices affect mental and physical health and apply principles of health promotion and illness prevention.</w:t>
            </w:r>
          </w:p>
          <w:p w14:paraId="72FC00F2" w14:textId="77777777" w:rsidR="00AD7FD1" w:rsidRDefault="0000361C" w:rsidP="003425AA">
            <w:pPr>
              <w:spacing w:after="160"/>
            </w:pPr>
            <w:r w:rsidRPr="00C752F3">
              <w:rPr>
                <w:b/>
                <w:bCs/>
              </w:rPr>
              <w:t>Teamwork in Professional Settings</w:t>
            </w:r>
            <w:r w:rsidRPr="00C752F3">
              <w:br/>
              <w:t>Demonstrate effective collaboration and interpersonal skills within multidisciplinary teams.</w:t>
            </w:r>
          </w:p>
          <w:p w14:paraId="50A1F8BD" w14:textId="48BD379A" w:rsidR="0000361C" w:rsidRPr="00C752F3" w:rsidRDefault="0000361C" w:rsidP="003425AA">
            <w:pPr>
              <w:spacing w:after="160"/>
            </w:pPr>
            <w:r w:rsidRPr="00C752F3">
              <w:rPr>
                <w:b/>
                <w:bCs/>
              </w:rPr>
              <w:t>Professionalism &amp; Safeguarding</w:t>
            </w:r>
            <w:r w:rsidRPr="00C752F3">
              <w:br/>
              <w:t>Uphold professional values and show understanding of safety and safeguarding for those receiving care and their support networks.</w:t>
            </w:r>
          </w:p>
          <w:p w14:paraId="3FFDBE2F" w14:textId="77777777" w:rsidR="00A71208" w:rsidRPr="00C752F3" w:rsidRDefault="00A71208" w:rsidP="008D4376"/>
        </w:tc>
        <w:tc>
          <w:tcPr>
            <w:tcW w:w="5589" w:type="dxa"/>
            <w:gridSpan w:val="2"/>
          </w:tcPr>
          <w:p w14:paraId="7911B2AE" w14:textId="77777777" w:rsidR="00CD2800" w:rsidRPr="00C752F3" w:rsidRDefault="00CD2800" w:rsidP="00CD2800"/>
          <w:p w14:paraId="61CD01FD" w14:textId="3DEAF04E" w:rsidR="00A71208" w:rsidRPr="00C752F3" w:rsidRDefault="00A71208" w:rsidP="00A71208">
            <w:pPr>
              <w:numPr>
                <w:ilvl w:val="0"/>
                <w:numId w:val="4"/>
              </w:numPr>
            </w:pPr>
            <w:r w:rsidRPr="00C752F3">
              <w:t>Can only be done with a</w:t>
            </w:r>
            <w:r w:rsidRPr="00C752F3">
              <w:rPr>
                <w:b/>
                <w:bCs/>
              </w:rPr>
              <w:t xml:space="preserve"> PA</w:t>
            </w:r>
            <w:r w:rsidRPr="00C752F3">
              <w:t xml:space="preserve">. </w:t>
            </w:r>
          </w:p>
          <w:p w14:paraId="76F6CD1C" w14:textId="77777777" w:rsidR="00B27362" w:rsidRPr="00C752F3" w:rsidRDefault="00B27362" w:rsidP="00B27362">
            <w:pPr>
              <w:ind w:left="720"/>
            </w:pPr>
          </w:p>
          <w:p w14:paraId="2E5565DA" w14:textId="77777777" w:rsidR="00907D57" w:rsidRPr="00C752F3" w:rsidRDefault="00907D57" w:rsidP="00907D57">
            <w:pPr>
              <w:numPr>
                <w:ilvl w:val="0"/>
                <w:numId w:val="2"/>
              </w:numPr>
            </w:pPr>
            <w:r w:rsidRPr="00C752F3">
              <w:rPr>
                <w:b/>
                <w:bCs/>
              </w:rPr>
              <w:t>Example 1:</w:t>
            </w:r>
            <w:r w:rsidRPr="00C752F3">
              <w:t xml:space="preserve"> Review and carry out the care plan for one patient during a shift. Monitor the patient’s observation and carry out basic assessments, build a rapport with the patient through respectful communication, prepare and offer patient education about aspects of their health and life.  </w:t>
            </w:r>
          </w:p>
          <w:p w14:paraId="1D312567" w14:textId="77777777" w:rsidR="00907D57" w:rsidRPr="00C752F3" w:rsidRDefault="00907D57" w:rsidP="00907D57">
            <w:pPr>
              <w:ind w:left="720"/>
            </w:pPr>
          </w:p>
          <w:p w14:paraId="0174A5A8" w14:textId="77777777" w:rsidR="00907D57" w:rsidRPr="00C752F3" w:rsidRDefault="00907D57" w:rsidP="00907D57">
            <w:pPr>
              <w:numPr>
                <w:ilvl w:val="0"/>
                <w:numId w:val="2"/>
              </w:numPr>
            </w:pPr>
            <w:r w:rsidRPr="00C752F3">
              <w:rPr>
                <w:b/>
                <w:bCs/>
              </w:rPr>
              <w:t>Link to proficiencies</w:t>
            </w:r>
            <w:r w:rsidRPr="00C752F3">
              <w:t xml:space="preserve"> and sign off</w:t>
            </w:r>
          </w:p>
          <w:p w14:paraId="7303CB36" w14:textId="6DC0CE80" w:rsidR="00907D57" w:rsidRPr="00C752F3" w:rsidRDefault="00907D57" w:rsidP="00907D57">
            <w:pPr>
              <w:pStyle w:val="ListParagraph"/>
            </w:pPr>
            <w:r w:rsidRPr="00347566">
              <w:t>E.g</w:t>
            </w:r>
            <w:r w:rsidR="00347566" w:rsidRPr="00347566">
              <w:t>.</w:t>
            </w:r>
            <w:r w:rsidRPr="00C752F3">
              <w:t xml:space="preserve"> Effective communication skills – verbal and non</w:t>
            </w:r>
            <w:r w:rsidR="00AD7FD1">
              <w:t>-</w:t>
            </w:r>
            <w:r w:rsidRPr="00C752F3">
              <w:t xml:space="preserve">verbal, </w:t>
            </w:r>
            <w:r w:rsidR="00AD7FD1">
              <w:t>p</w:t>
            </w:r>
            <w:r w:rsidRPr="00C752F3">
              <w:t>ersonal hygiene needs, using relevant equipment to measure vital signs, understanding patient risk assessments, using moving and handling equipment etc.</w:t>
            </w:r>
          </w:p>
          <w:p w14:paraId="7397C4C3" w14:textId="77777777" w:rsidR="00907D57" w:rsidRPr="00C752F3" w:rsidRDefault="00907D57" w:rsidP="00907D57">
            <w:pPr>
              <w:ind w:left="720"/>
              <w:rPr>
                <w:b/>
                <w:bCs/>
              </w:rPr>
            </w:pPr>
          </w:p>
          <w:p w14:paraId="10F87ED7" w14:textId="186AB048" w:rsidR="006A217B" w:rsidRPr="00C752F3" w:rsidRDefault="006A217B" w:rsidP="005A1F65">
            <w:pPr>
              <w:rPr>
                <w:b/>
                <w:bCs/>
              </w:rPr>
            </w:pPr>
          </w:p>
          <w:p w14:paraId="0475EDFD" w14:textId="77777777" w:rsidR="00A71208" w:rsidRPr="00C752F3" w:rsidRDefault="00A71208" w:rsidP="00CD2800"/>
        </w:tc>
      </w:tr>
      <w:tr w:rsidR="006A217B" w:rsidRPr="00C752F3" w14:paraId="44DE61C7" w14:textId="77777777" w:rsidTr="00966183">
        <w:tc>
          <w:tcPr>
            <w:tcW w:w="13948" w:type="dxa"/>
            <w:gridSpan w:val="4"/>
          </w:tcPr>
          <w:p w14:paraId="45984D28" w14:textId="308474E8" w:rsidR="006A217B" w:rsidRPr="00C752F3" w:rsidRDefault="006A217B" w:rsidP="00966183">
            <w:pPr>
              <w:jc w:val="center"/>
              <w:rPr>
                <w:b/>
                <w:bCs/>
                <w:sz w:val="32"/>
                <w:szCs w:val="32"/>
              </w:rPr>
            </w:pPr>
            <w:r w:rsidRPr="00C752F3">
              <w:rPr>
                <w:b/>
                <w:bCs/>
                <w:sz w:val="32"/>
                <w:szCs w:val="32"/>
              </w:rPr>
              <w:t>Part 2</w:t>
            </w:r>
            <w:r w:rsidR="003A3D90">
              <w:rPr>
                <w:b/>
                <w:bCs/>
                <w:sz w:val="32"/>
                <w:szCs w:val="32"/>
              </w:rPr>
              <w:t xml:space="preserve"> EOC 1</w:t>
            </w:r>
          </w:p>
          <w:p w14:paraId="7ED4CD8C" w14:textId="7A3A0395" w:rsidR="006A217B" w:rsidRPr="00C752F3" w:rsidRDefault="003E01A8" w:rsidP="00966183">
            <w:pPr>
              <w:jc w:val="center"/>
              <w:rPr>
                <w:b/>
                <w:bCs/>
                <w:sz w:val="32"/>
                <w:szCs w:val="32"/>
              </w:rPr>
            </w:pPr>
            <w:r w:rsidRPr="00C752F3">
              <w:rPr>
                <w:b/>
                <w:bCs/>
                <w:sz w:val="32"/>
                <w:szCs w:val="32"/>
              </w:rPr>
              <w:t>Summative</w:t>
            </w:r>
            <w:r w:rsidR="00787AE2" w:rsidRPr="00C752F3">
              <w:rPr>
                <w:b/>
                <w:bCs/>
                <w:sz w:val="32"/>
                <w:szCs w:val="32"/>
              </w:rPr>
              <w:t xml:space="preserve"> </w:t>
            </w:r>
            <w:r w:rsidR="006A217B" w:rsidRPr="00C752F3">
              <w:rPr>
                <w:b/>
                <w:bCs/>
                <w:sz w:val="32"/>
                <w:szCs w:val="32"/>
              </w:rPr>
              <w:t xml:space="preserve">- </w:t>
            </w:r>
            <w:r w:rsidR="00E02F46" w:rsidRPr="00C752F3">
              <w:rPr>
                <w:b/>
                <w:bCs/>
                <w:sz w:val="32"/>
                <w:szCs w:val="32"/>
              </w:rPr>
              <w:t>Teaching</w:t>
            </w:r>
          </w:p>
        </w:tc>
      </w:tr>
      <w:tr w:rsidR="006A217B" w:rsidRPr="00C752F3" w14:paraId="16A28A02" w14:textId="77777777" w:rsidTr="00213C6A">
        <w:tc>
          <w:tcPr>
            <w:tcW w:w="2689" w:type="dxa"/>
          </w:tcPr>
          <w:p w14:paraId="2259FB1E" w14:textId="77777777" w:rsidR="006A217B" w:rsidRPr="00C752F3" w:rsidRDefault="006A217B" w:rsidP="00966183">
            <w:pPr>
              <w:rPr>
                <w:sz w:val="32"/>
                <w:szCs w:val="32"/>
              </w:rPr>
            </w:pPr>
            <w:r w:rsidRPr="00C752F3">
              <w:rPr>
                <w:sz w:val="32"/>
                <w:szCs w:val="32"/>
              </w:rPr>
              <w:t>Guidance</w:t>
            </w:r>
          </w:p>
        </w:tc>
        <w:tc>
          <w:tcPr>
            <w:tcW w:w="6520" w:type="dxa"/>
            <w:gridSpan w:val="2"/>
          </w:tcPr>
          <w:p w14:paraId="71036FFC" w14:textId="77777777" w:rsidR="006A217B" w:rsidRPr="00C752F3" w:rsidRDefault="006A217B" w:rsidP="00966183">
            <w:pPr>
              <w:rPr>
                <w:sz w:val="32"/>
                <w:szCs w:val="32"/>
              </w:rPr>
            </w:pPr>
            <w:r w:rsidRPr="00C752F3">
              <w:rPr>
                <w:sz w:val="32"/>
                <w:szCs w:val="32"/>
              </w:rPr>
              <w:t>Learning Outcomes</w:t>
            </w:r>
          </w:p>
        </w:tc>
        <w:tc>
          <w:tcPr>
            <w:tcW w:w="4739" w:type="dxa"/>
          </w:tcPr>
          <w:p w14:paraId="2BEBF854" w14:textId="77777777" w:rsidR="006A217B" w:rsidRPr="00C752F3" w:rsidRDefault="006A217B" w:rsidP="00966183">
            <w:pPr>
              <w:rPr>
                <w:sz w:val="32"/>
                <w:szCs w:val="32"/>
              </w:rPr>
            </w:pPr>
            <w:r w:rsidRPr="00C752F3">
              <w:rPr>
                <w:sz w:val="32"/>
                <w:szCs w:val="32"/>
              </w:rPr>
              <w:t>Example</w:t>
            </w:r>
          </w:p>
        </w:tc>
      </w:tr>
      <w:tr w:rsidR="006A217B" w:rsidRPr="00C752F3" w14:paraId="4DE89D2A" w14:textId="77777777" w:rsidTr="00213C6A">
        <w:tc>
          <w:tcPr>
            <w:tcW w:w="2689" w:type="dxa"/>
          </w:tcPr>
          <w:p w14:paraId="313CF9E3" w14:textId="77777777" w:rsidR="00E02F46" w:rsidRPr="00C752F3" w:rsidRDefault="00E02F46" w:rsidP="00E02F46"/>
          <w:p w14:paraId="52F3ED0C" w14:textId="3821434B" w:rsidR="00BC5BD8" w:rsidRDefault="00E02F46" w:rsidP="00E02F46">
            <w:r w:rsidRPr="00C752F3">
              <w:t xml:space="preserve">The </w:t>
            </w:r>
            <w:r w:rsidRPr="00C752F3">
              <w:rPr>
                <w:b/>
                <w:bCs/>
              </w:rPr>
              <w:t xml:space="preserve">student </w:t>
            </w:r>
            <w:r w:rsidRPr="00C752F3">
              <w:t xml:space="preserve">will be given the opportunity </w:t>
            </w:r>
            <w:r w:rsidRPr="00C752F3">
              <w:rPr>
                <w:b/>
                <w:bCs/>
              </w:rPr>
              <w:t>to supervise and teach a</w:t>
            </w:r>
            <w:r w:rsidRPr="00C752F3">
              <w:t xml:space="preserve"> junior learner/colleague in practice and provide a written reflection on this experience. </w:t>
            </w:r>
            <w:r w:rsidR="00905A05">
              <w:t>‘</w:t>
            </w:r>
            <w:r w:rsidR="00AD7378" w:rsidRPr="00C752F3">
              <w:rPr>
                <w:b/>
                <w:bCs/>
              </w:rPr>
              <w:t>Junior learner</w:t>
            </w:r>
            <w:r w:rsidR="00905A05">
              <w:rPr>
                <w:b/>
                <w:bCs/>
              </w:rPr>
              <w:t>/</w:t>
            </w:r>
            <w:r w:rsidR="00AD7378" w:rsidRPr="00C752F3">
              <w:rPr>
                <w:b/>
                <w:bCs/>
              </w:rPr>
              <w:t>colleague</w:t>
            </w:r>
            <w:r w:rsidR="00905A05">
              <w:rPr>
                <w:b/>
                <w:bCs/>
              </w:rPr>
              <w:t>’</w:t>
            </w:r>
            <w:r w:rsidR="00AD7378" w:rsidRPr="00C752F3">
              <w:rPr>
                <w:b/>
                <w:bCs/>
              </w:rPr>
              <w:t xml:space="preserve"> refers to a nursing associate student, health care support worker or a person new to the care role.</w:t>
            </w:r>
            <w:r w:rsidR="00AD7378" w:rsidRPr="00C752F3">
              <w:t xml:space="preserve"> </w:t>
            </w:r>
            <w:r w:rsidRPr="00C752F3">
              <w:t>This needs to be based on the delivery of direct person-centred care.</w:t>
            </w:r>
          </w:p>
          <w:p w14:paraId="2F9787DE" w14:textId="77777777" w:rsidR="00BC5BD8" w:rsidRDefault="00BC5BD8" w:rsidP="00E02F46"/>
          <w:p w14:paraId="2C512D23" w14:textId="5C186996" w:rsidR="00E02F46" w:rsidRPr="00C752F3" w:rsidRDefault="00E02F46" w:rsidP="00E02F46">
            <w:r w:rsidRPr="00C752F3">
              <w:t>Professionalism underpins all aspects of the student’s performance.</w:t>
            </w:r>
          </w:p>
          <w:p w14:paraId="6D42C5DE" w14:textId="77777777" w:rsidR="00E02F46" w:rsidRPr="00C752F3" w:rsidRDefault="00E02F46" w:rsidP="00E02F46"/>
          <w:p w14:paraId="07C080B0" w14:textId="77777777" w:rsidR="006A217B" w:rsidRDefault="00E02F46" w:rsidP="00E02F46">
            <w:pPr>
              <w:rPr>
                <w:i/>
                <w:iCs/>
              </w:rPr>
            </w:pPr>
            <w:r w:rsidRPr="00C752F3">
              <w:rPr>
                <w:i/>
                <w:iCs/>
              </w:rPr>
              <w:t>Note: Read the guidance in the ePAD for this assessment.</w:t>
            </w:r>
          </w:p>
          <w:p w14:paraId="17D3258D" w14:textId="506CCDEE" w:rsidR="00F83B88" w:rsidRPr="00F83B88" w:rsidRDefault="00F83B88" w:rsidP="00E02F46">
            <w:pPr>
              <w:rPr>
                <w:i/>
                <w:iCs/>
              </w:rPr>
            </w:pPr>
          </w:p>
        </w:tc>
        <w:tc>
          <w:tcPr>
            <w:tcW w:w="6520" w:type="dxa"/>
            <w:gridSpan w:val="2"/>
          </w:tcPr>
          <w:p w14:paraId="17F04E19" w14:textId="6251136B" w:rsidR="002F51DE" w:rsidRPr="00C752F3" w:rsidRDefault="005C450D" w:rsidP="003A3D90">
            <w:pPr>
              <w:spacing w:before="240" w:after="160" w:line="259" w:lineRule="auto"/>
              <w:rPr>
                <w:rFonts w:ascii="Aptos" w:hAnsi="Aptos"/>
                <w:b/>
                <w:bCs/>
              </w:rPr>
            </w:pPr>
            <w:r w:rsidRPr="00C752F3">
              <w:rPr>
                <w:rFonts w:ascii="Aptos" w:hAnsi="Aptos"/>
                <w:b/>
                <w:bCs/>
              </w:rPr>
              <w:t xml:space="preserve">The student </w:t>
            </w:r>
            <w:proofErr w:type="gramStart"/>
            <w:r w:rsidRPr="00C752F3">
              <w:rPr>
                <w:rFonts w:ascii="Aptos" w:hAnsi="Aptos"/>
                <w:b/>
                <w:bCs/>
              </w:rPr>
              <w:t>is able to</w:t>
            </w:r>
            <w:proofErr w:type="gramEnd"/>
            <w:r w:rsidRPr="00C752F3">
              <w:rPr>
                <w:rFonts w:ascii="Aptos" w:hAnsi="Aptos"/>
                <w:b/>
                <w:bCs/>
              </w:rPr>
              <w:t>:</w:t>
            </w:r>
          </w:p>
          <w:p w14:paraId="5F0EB880" w14:textId="201AB9D7" w:rsidR="002F51DE" w:rsidRPr="00C752F3" w:rsidRDefault="005C450D" w:rsidP="002F51DE">
            <w:pPr>
              <w:spacing w:after="160" w:line="259" w:lineRule="auto"/>
              <w:rPr>
                <w:rFonts w:ascii="Aptos" w:hAnsi="Aptos"/>
              </w:rPr>
            </w:pPr>
            <w:r w:rsidRPr="00C752F3">
              <w:rPr>
                <w:rFonts w:ascii="Aptos" w:hAnsi="Aptos"/>
                <w:b/>
                <w:bCs/>
              </w:rPr>
              <w:t>Supervision and</w:t>
            </w:r>
            <w:r w:rsidR="002F51DE" w:rsidRPr="00C752F3">
              <w:rPr>
                <w:rFonts w:ascii="Aptos" w:hAnsi="Aptos"/>
                <w:b/>
                <w:bCs/>
              </w:rPr>
              <w:t xml:space="preserve"> Role Modelling</w:t>
            </w:r>
            <w:r w:rsidR="002F51DE" w:rsidRPr="00C752F3">
              <w:rPr>
                <w:rFonts w:ascii="Aptos" w:hAnsi="Aptos"/>
              </w:rPr>
              <w:br/>
              <w:t>Support, supervise, and act as a role model for nursing associate students, healthcare support workers, and new care staff. Review the quality of care they provide, encourage reflection, and offer constructive feedback.</w:t>
            </w:r>
          </w:p>
          <w:p w14:paraId="52C8E3A3" w14:textId="23B092FA" w:rsidR="002F51DE" w:rsidRPr="00C752F3" w:rsidRDefault="002F51DE" w:rsidP="002F51DE">
            <w:pPr>
              <w:spacing w:after="160" w:line="259" w:lineRule="auto"/>
              <w:rPr>
                <w:rFonts w:ascii="Aptos" w:hAnsi="Aptos"/>
              </w:rPr>
            </w:pPr>
            <w:r w:rsidRPr="00C752F3">
              <w:rPr>
                <w:rFonts w:ascii="Aptos" w:hAnsi="Aptos"/>
                <w:b/>
                <w:bCs/>
              </w:rPr>
              <w:t xml:space="preserve">Motivation </w:t>
            </w:r>
            <w:r w:rsidR="005C450D" w:rsidRPr="00C752F3">
              <w:rPr>
                <w:rFonts w:ascii="Aptos" w:hAnsi="Aptos"/>
                <w:b/>
                <w:bCs/>
              </w:rPr>
              <w:t>and</w:t>
            </w:r>
            <w:r w:rsidRPr="00C752F3">
              <w:rPr>
                <w:rFonts w:ascii="Aptos" w:hAnsi="Aptos"/>
                <w:b/>
                <w:bCs/>
              </w:rPr>
              <w:t xml:space="preserve"> Team Engagement</w:t>
            </w:r>
            <w:r w:rsidRPr="00C752F3">
              <w:rPr>
                <w:rFonts w:ascii="Aptos" w:hAnsi="Aptos"/>
              </w:rPr>
              <w:br/>
              <w:t>Demonstrate the ability to motivate junior learners and care team members, interacting confidently and supportively.</w:t>
            </w:r>
          </w:p>
          <w:p w14:paraId="7FD1B595" w14:textId="57C9E8F4" w:rsidR="002F51DE" w:rsidRPr="00C752F3" w:rsidRDefault="002F51DE" w:rsidP="002F51DE">
            <w:pPr>
              <w:spacing w:after="160" w:line="259" w:lineRule="auto"/>
              <w:rPr>
                <w:rFonts w:ascii="Aptos" w:hAnsi="Aptos"/>
              </w:rPr>
            </w:pPr>
            <w:r w:rsidRPr="00C752F3">
              <w:rPr>
                <w:rFonts w:ascii="Aptos" w:hAnsi="Aptos"/>
                <w:b/>
                <w:bCs/>
              </w:rPr>
              <w:t xml:space="preserve">Quality Monitoring </w:t>
            </w:r>
            <w:r w:rsidR="005C450D" w:rsidRPr="00C752F3">
              <w:rPr>
                <w:rFonts w:ascii="Aptos" w:hAnsi="Aptos"/>
                <w:b/>
                <w:bCs/>
              </w:rPr>
              <w:t xml:space="preserve">and </w:t>
            </w:r>
            <w:r w:rsidRPr="00C752F3">
              <w:rPr>
                <w:rFonts w:ascii="Aptos" w:hAnsi="Aptos"/>
                <w:b/>
                <w:bCs/>
              </w:rPr>
              <w:t>Feedback</w:t>
            </w:r>
            <w:r w:rsidRPr="00C752F3">
              <w:rPr>
                <w:rFonts w:ascii="Aptos" w:hAnsi="Aptos"/>
              </w:rPr>
              <w:br/>
              <w:t>Monitor and evaluate the care delivered by junior colleagues, providing clear and constructive feedback to support their development.</w:t>
            </w:r>
          </w:p>
          <w:p w14:paraId="5E89D1C3" w14:textId="77777777" w:rsidR="005C450D" w:rsidRPr="00C752F3" w:rsidRDefault="002F51DE" w:rsidP="002F51DE">
            <w:pPr>
              <w:spacing w:after="160" w:line="259" w:lineRule="auto"/>
              <w:rPr>
                <w:rFonts w:ascii="Aptos" w:hAnsi="Aptos"/>
              </w:rPr>
            </w:pPr>
            <w:r w:rsidRPr="00C752F3">
              <w:rPr>
                <w:rFonts w:ascii="Aptos" w:hAnsi="Aptos"/>
                <w:b/>
                <w:bCs/>
              </w:rPr>
              <w:t>Effective Communication in Supervision</w:t>
            </w:r>
            <w:r w:rsidRPr="00C752F3">
              <w:rPr>
                <w:rFonts w:ascii="Aptos" w:hAnsi="Aptos"/>
              </w:rPr>
              <w:br/>
              <w:t xml:space="preserve">Use verbal, non-verbal, and interpersonal communication skills to give clear instructions and explanations during supervision. </w:t>
            </w:r>
          </w:p>
          <w:p w14:paraId="64F29C45" w14:textId="70F892F6" w:rsidR="00246AD7" w:rsidRPr="00C752F3" w:rsidRDefault="002F51DE" w:rsidP="00246AD7">
            <w:pPr>
              <w:spacing w:after="160" w:line="259" w:lineRule="auto"/>
              <w:rPr>
                <w:rFonts w:ascii="Aptos" w:hAnsi="Aptos"/>
              </w:rPr>
            </w:pPr>
            <w:r w:rsidRPr="00C752F3">
              <w:rPr>
                <w:rFonts w:ascii="Aptos" w:hAnsi="Aptos"/>
                <w:b/>
                <w:bCs/>
              </w:rPr>
              <w:t>Reflective Practice</w:t>
            </w:r>
            <w:r w:rsidRPr="00C752F3">
              <w:rPr>
                <w:rFonts w:ascii="Aptos" w:hAnsi="Aptos"/>
              </w:rPr>
              <w:br/>
              <w:t>Reflect on your own supervisory role and encourage junior colleagues to reflect on their practice to foster continuous learning.</w:t>
            </w:r>
          </w:p>
        </w:tc>
        <w:tc>
          <w:tcPr>
            <w:tcW w:w="4739" w:type="dxa"/>
          </w:tcPr>
          <w:p w14:paraId="757A1B6B" w14:textId="77777777" w:rsidR="00114AA7" w:rsidRPr="00C752F3" w:rsidRDefault="00114AA7" w:rsidP="00114AA7">
            <w:pPr>
              <w:ind w:left="720"/>
              <w:rPr>
                <w:b/>
                <w:bCs/>
              </w:rPr>
            </w:pPr>
          </w:p>
          <w:p w14:paraId="378D47BA" w14:textId="73789F09" w:rsidR="00114AA7" w:rsidRPr="00C752F3" w:rsidRDefault="00114AA7" w:rsidP="00E02F46">
            <w:pPr>
              <w:numPr>
                <w:ilvl w:val="0"/>
                <w:numId w:val="9"/>
              </w:numPr>
              <w:rPr>
                <w:b/>
                <w:bCs/>
              </w:rPr>
            </w:pPr>
            <w:r w:rsidRPr="00C752F3">
              <w:t xml:space="preserve">Can only be done with a </w:t>
            </w:r>
            <w:r w:rsidRPr="00C752F3">
              <w:rPr>
                <w:b/>
                <w:bCs/>
              </w:rPr>
              <w:t>PA</w:t>
            </w:r>
          </w:p>
          <w:p w14:paraId="0FC4297F" w14:textId="77777777" w:rsidR="00114AA7" w:rsidRPr="00C752F3" w:rsidRDefault="00114AA7" w:rsidP="00114AA7">
            <w:pPr>
              <w:ind w:left="720"/>
            </w:pPr>
          </w:p>
          <w:p w14:paraId="3C675D7A" w14:textId="306437F9" w:rsidR="00E02F46" w:rsidRPr="00C752F3" w:rsidRDefault="00E02F46" w:rsidP="00E02F46">
            <w:pPr>
              <w:numPr>
                <w:ilvl w:val="0"/>
                <w:numId w:val="9"/>
              </w:numPr>
            </w:pPr>
            <w:r w:rsidRPr="00C752F3">
              <w:rPr>
                <w:b/>
                <w:bCs/>
              </w:rPr>
              <w:t>Example 1</w:t>
            </w:r>
            <w:r w:rsidRPr="00C752F3">
              <w:t>: Demonstrate a skill to a junior learner, teach a patient, supervise a junior learners practice etc.</w:t>
            </w:r>
          </w:p>
          <w:p w14:paraId="34AC90A7" w14:textId="643D73BB" w:rsidR="00E02F46" w:rsidRPr="00C752F3" w:rsidRDefault="00944A60" w:rsidP="008E7E74">
            <w:pPr>
              <w:numPr>
                <w:ilvl w:val="0"/>
                <w:numId w:val="9"/>
              </w:numPr>
            </w:pPr>
            <w:r>
              <w:t>E</w:t>
            </w:r>
            <w:r w:rsidR="00E02F46" w:rsidRPr="00C752F3">
              <w:t>.g</w:t>
            </w:r>
            <w:r w:rsidR="00347566">
              <w:t>.</w:t>
            </w:r>
            <w:r w:rsidR="00E02F46" w:rsidRPr="00C752F3">
              <w:t xml:space="preserve"> </w:t>
            </w:r>
            <w:r>
              <w:t>t</w:t>
            </w:r>
            <w:r w:rsidR="00E02F46" w:rsidRPr="00C752F3">
              <w:t>each a clinical skill – Identify topic and target audience, check learning style, prepare teaching material, have learner ‘return demonstrate’ the skill</w:t>
            </w:r>
            <w:r w:rsidR="008E7E74">
              <w:t xml:space="preserve">, </w:t>
            </w:r>
            <w:r w:rsidR="00E02F46" w:rsidRPr="00C752F3">
              <w:t>appraise the quality of the ‘return demonstration’, document performance, promote reflection and provide constructive feedback.</w:t>
            </w:r>
          </w:p>
          <w:p w14:paraId="5B362CE9" w14:textId="608FE871" w:rsidR="00E02F46" w:rsidRPr="00C752F3" w:rsidRDefault="00E02F46" w:rsidP="00E02F46">
            <w:pPr>
              <w:numPr>
                <w:ilvl w:val="0"/>
                <w:numId w:val="9"/>
              </w:numPr>
            </w:pPr>
            <w:r w:rsidRPr="00C752F3">
              <w:t>E.g</w:t>
            </w:r>
            <w:r w:rsidR="00347566">
              <w:t>.</w:t>
            </w:r>
            <w:r w:rsidRPr="00C752F3">
              <w:t xml:space="preserve"> use supervisory skills to supervise patient care being provided by a junior learner in practice.</w:t>
            </w:r>
          </w:p>
          <w:p w14:paraId="1EA78CE0" w14:textId="77777777" w:rsidR="005C450D" w:rsidRPr="00C752F3" w:rsidRDefault="005C450D" w:rsidP="005C450D">
            <w:pPr>
              <w:ind w:left="720"/>
            </w:pPr>
          </w:p>
          <w:p w14:paraId="4865C31B" w14:textId="069BB626" w:rsidR="00E02F46" w:rsidRPr="00C752F3" w:rsidRDefault="00E02F46" w:rsidP="00E02F46">
            <w:pPr>
              <w:numPr>
                <w:ilvl w:val="0"/>
                <w:numId w:val="9"/>
              </w:numPr>
            </w:pPr>
            <w:r w:rsidRPr="00C752F3">
              <w:rPr>
                <w:b/>
                <w:bCs/>
              </w:rPr>
              <w:t>Link to proficiencies</w:t>
            </w:r>
            <w:r w:rsidRPr="00C752F3">
              <w:t xml:space="preserve"> and sign off</w:t>
            </w:r>
          </w:p>
          <w:p w14:paraId="1133BA6A" w14:textId="77777777" w:rsidR="005C450D" w:rsidRPr="00C752F3" w:rsidRDefault="005C450D" w:rsidP="005C450D">
            <w:pPr>
              <w:ind w:left="720"/>
            </w:pPr>
          </w:p>
          <w:p w14:paraId="02FAC232" w14:textId="1CD42247" w:rsidR="00E02F46" w:rsidRPr="00C752F3" w:rsidRDefault="00E02F46" w:rsidP="00E02F46">
            <w:pPr>
              <w:numPr>
                <w:ilvl w:val="0"/>
                <w:numId w:val="9"/>
              </w:numPr>
            </w:pPr>
            <w:r w:rsidRPr="00C752F3">
              <w:rPr>
                <w:b/>
                <w:bCs/>
              </w:rPr>
              <w:t>Reflect</w:t>
            </w:r>
            <w:r w:rsidRPr="00C752F3">
              <w:t xml:space="preserve"> on practice.</w:t>
            </w:r>
          </w:p>
          <w:p w14:paraId="120466CE" w14:textId="77777777" w:rsidR="006A217B" w:rsidRPr="00C752F3" w:rsidRDefault="006A217B" w:rsidP="00362DDF"/>
        </w:tc>
      </w:tr>
    </w:tbl>
    <w:p w14:paraId="14493BDC" w14:textId="77777777" w:rsidR="00923D95" w:rsidRDefault="00923D9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520"/>
        <w:gridCol w:w="4739"/>
      </w:tblGrid>
      <w:tr w:rsidR="006A217B" w:rsidRPr="00C752F3" w14:paraId="7061B4B8" w14:textId="77777777" w:rsidTr="00966183">
        <w:tc>
          <w:tcPr>
            <w:tcW w:w="13948" w:type="dxa"/>
            <w:gridSpan w:val="3"/>
          </w:tcPr>
          <w:p w14:paraId="6FE2342A" w14:textId="254CF46A" w:rsidR="006A217B" w:rsidRPr="00C752F3" w:rsidRDefault="006A217B" w:rsidP="00966183">
            <w:pPr>
              <w:jc w:val="center"/>
              <w:rPr>
                <w:b/>
                <w:bCs/>
                <w:sz w:val="32"/>
                <w:szCs w:val="32"/>
              </w:rPr>
            </w:pPr>
            <w:r w:rsidRPr="00C752F3">
              <w:rPr>
                <w:b/>
                <w:bCs/>
                <w:sz w:val="32"/>
                <w:szCs w:val="32"/>
              </w:rPr>
              <w:t xml:space="preserve">Part </w:t>
            </w:r>
            <w:r w:rsidR="00DE4ECF" w:rsidRPr="00C752F3">
              <w:rPr>
                <w:b/>
                <w:bCs/>
                <w:sz w:val="32"/>
                <w:szCs w:val="32"/>
              </w:rPr>
              <w:t>2</w:t>
            </w:r>
          </w:p>
          <w:p w14:paraId="53F81C47" w14:textId="71EC088F" w:rsidR="006A217B" w:rsidRPr="00C752F3" w:rsidRDefault="006A217B" w:rsidP="00966183">
            <w:pPr>
              <w:jc w:val="center"/>
              <w:rPr>
                <w:b/>
                <w:bCs/>
              </w:rPr>
            </w:pPr>
            <w:r w:rsidRPr="00C752F3">
              <w:rPr>
                <w:b/>
                <w:bCs/>
                <w:sz w:val="32"/>
                <w:szCs w:val="32"/>
              </w:rPr>
              <w:t>Summative</w:t>
            </w:r>
            <w:r w:rsidR="00B20B38">
              <w:rPr>
                <w:b/>
                <w:bCs/>
                <w:sz w:val="32"/>
                <w:szCs w:val="32"/>
              </w:rPr>
              <w:t xml:space="preserve"> </w:t>
            </w:r>
            <w:r w:rsidR="00246AD7" w:rsidRPr="00C752F3">
              <w:rPr>
                <w:b/>
                <w:bCs/>
                <w:sz w:val="32"/>
                <w:szCs w:val="32"/>
              </w:rPr>
              <w:t>– Complex care</w:t>
            </w:r>
          </w:p>
        </w:tc>
      </w:tr>
      <w:tr w:rsidR="006A217B" w:rsidRPr="00C752F3" w14:paraId="121C3039" w14:textId="77777777" w:rsidTr="00213C6A">
        <w:tc>
          <w:tcPr>
            <w:tcW w:w="2689" w:type="dxa"/>
          </w:tcPr>
          <w:p w14:paraId="6F5EEA61" w14:textId="77777777" w:rsidR="006A217B" w:rsidRPr="00C752F3" w:rsidRDefault="006A217B" w:rsidP="00966183">
            <w:pPr>
              <w:rPr>
                <w:sz w:val="32"/>
                <w:szCs w:val="32"/>
              </w:rPr>
            </w:pPr>
            <w:r w:rsidRPr="00C752F3">
              <w:rPr>
                <w:sz w:val="32"/>
                <w:szCs w:val="32"/>
              </w:rPr>
              <w:t>Guidance</w:t>
            </w:r>
          </w:p>
        </w:tc>
        <w:tc>
          <w:tcPr>
            <w:tcW w:w="6520" w:type="dxa"/>
          </w:tcPr>
          <w:p w14:paraId="27528F0A" w14:textId="77777777" w:rsidR="006A217B" w:rsidRPr="00C752F3" w:rsidRDefault="006A217B" w:rsidP="00966183">
            <w:r w:rsidRPr="00C752F3">
              <w:rPr>
                <w:sz w:val="32"/>
                <w:szCs w:val="32"/>
              </w:rPr>
              <w:t>Learning Outcomes</w:t>
            </w:r>
          </w:p>
        </w:tc>
        <w:tc>
          <w:tcPr>
            <w:tcW w:w="4739" w:type="dxa"/>
          </w:tcPr>
          <w:p w14:paraId="25463998" w14:textId="77777777" w:rsidR="006A217B" w:rsidRPr="00C752F3" w:rsidRDefault="006A217B" w:rsidP="00966183">
            <w:r w:rsidRPr="00C752F3">
              <w:rPr>
                <w:sz w:val="32"/>
                <w:szCs w:val="32"/>
              </w:rPr>
              <w:t>Example</w:t>
            </w:r>
          </w:p>
        </w:tc>
      </w:tr>
      <w:tr w:rsidR="006A217B" w:rsidRPr="00C752F3" w14:paraId="633C6B2C" w14:textId="77777777" w:rsidTr="00213C6A">
        <w:tc>
          <w:tcPr>
            <w:tcW w:w="2689" w:type="dxa"/>
          </w:tcPr>
          <w:p w14:paraId="1C76DDA1" w14:textId="77777777" w:rsidR="005A61FC" w:rsidRDefault="005A61FC" w:rsidP="0090011B">
            <w:pPr>
              <w:pStyle w:val="NormalWeb"/>
              <w:spacing w:before="0" w:beforeAutospacing="0" w:after="0" w:afterAutospacing="0" w:line="216" w:lineRule="auto"/>
              <w:rPr>
                <w:rFonts w:ascii="Aptos" w:eastAsia="+mn-ea" w:hAnsi="Aptos" w:cs="+mn-cs"/>
                <w:b/>
                <w:bCs/>
                <w:color w:val="000000"/>
                <w:kern w:val="24"/>
                <w:sz w:val="22"/>
                <w:szCs w:val="22"/>
              </w:rPr>
            </w:pPr>
          </w:p>
          <w:p w14:paraId="3191F194" w14:textId="17E08C66" w:rsidR="00E9017E" w:rsidRPr="00C752F3" w:rsidRDefault="00E9017E" w:rsidP="0090011B">
            <w:pPr>
              <w:pStyle w:val="NormalWeb"/>
              <w:spacing w:before="0" w:beforeAutospacing="0" w:after="240" w:afterAutospacing="0" w:line="216" w:lineRule="auto"/>
              <w:rPr>
                <w:rFonts w:ascii="Aptos" w:eastAsia="+mn-ea" w:hAnsi="Aptos" w:cs="+mn-cs"/>
                <w:color w:val="000000"/>
                <w:kern w:val="24"/>
                <w:sz w:val="22"/>
                <w:szCs w:val="22"/>
              </w:rPr>
            </w:pPr>
            <w:r w:rsidRPr="00C752F3">
              <w:rPr>
                <w:rFonts w:ascii="Aptos" w:eastAsia="+mn-ea" w:hAnsi="Aptos" w:cs="+mn-cs"/>
                <w:b/>
                <w:bCs/>
                <w:color w:val="000000"/>
                <w:kern w:val="24"/>
                <w:sz w:val="22"/>
                <w:szCs w:val="22"/>
              </w:rPr>
              <w:t>The practice assessor and student</w:t>
            </w:r>
            <w:r w:rsidRPr="00C752F3">
              <w:rPr>
                <w:rFonts w:ascii="Aptos" w:eastAsia="+mn-ea" w:hAnsi="Aptos" w:cs="+mn-cs"/>
                <w:color w:val="000000"/>
                <w:kern w:val="24"/>
                <w:sz w:val="22"/>
                <w:szCs w:val="22"/>
              </w:rPr>
              <w:t xml:space="preserve"> will identify an appropriate episode of direct care involving caring for people with </w:t>
            </w:r>
            <w:r w:rsidRPr="00C752F3">
              <w:rPr>
                <w:rFonts w:ascii="Aptos" w:eastAsia="+mn-ea" w:hAnsi="Aptos" w:cs="+mn-cs"/>
                <w:b/>
                <w:bCs/>
                <w:color w:val="000000"/>
                <w:kern w:val="24"/>
                <w:sz w:val="22"/>
                <w:szCs w:val="22"/>
              </w:rPr>
              <w:t>increasingly complex health and social care needs</w:t>
            </w:r>
            <w:r w:rsidRPr="00C752F3">
              <w:rPr>
                <w:rFonts w:ascii="Aptos" w:eastAsia="+mn-ea" w:hAnsi="Aptos" w:cs="+mn-cs"/>
                <w:color w:val="000000"/>
                <w:kern w:val="24"/>
                <w:sz w:val="22"/>
                <w:szCs w:val="22"/>
              </w:rPr>
              <w:t xml:space="preserve"> (may be a </w:t>
            </w:r>
            <w:r w:rsidRPr="00C752F3">
              <w:rPr>
                <w:rFonts w:ascii="Aptos" w:eastAsia="+mn-ea" w:hAnsi="Aptos" w:cs="+mn-cs"/>
                <w:b/>
                <w:bCs/>
                <w:color w:val="000000"/>
                <w:kern w:val="24"/>
                <w:sz w:val="22"/>
                <w:szCs w:val="22"/>
              </w:rPr>
              <w:t xml:space="preserve">single or a group of individuals </w:t>
            </w:r>
            <w:r w:rsidRPr="00C752F3">
              <w:rPr>
                <w:rFonts w:ascii="Aptos" w:eastAsia="+mn-ea" w:hAnsi="Aptos" w:cs="+mn-cs"/>
                <w:color w:val="000000"/>
                <w:kern w:val="24"/>
                <w:sz w:val="22"/>
                <w:szCs w:val="22"/>
              </w:rPr>
              <w:t xml:space="preserve">depending on the care environment). </w:t>
            </w:r>
          </w:p>
          <w:p w14:paraId="5E72B06E" w14:textId="326B9BA2" w:rsidR="006A217B" w:rsidRPr="00C752F3" w:rsidRDefault="00E9017E" w:rsidP="00E9017E">
            <w:pPr>
              <w:pStyle w:val="NormalWeb"/>
              <w:spacing w:before="200" w:after="0" w:line="216" w:lineRule="auto"/>
              <w:rPr>
                <w:rFonts w:ascii="Aptos" w:eastAsia="+mn-ea" w:hAnsi="Aptos" w:cs="+mn-cs"/>
                <w:color w:val="000000"/>
                <w:kern w:val="24"/>
                <w:sz w:val="22"/>
                <w:szCs w:val="22"/>
              </w:rPr>
            </w:pPr>
            <w:r w:rsidRPr="00C752F3">
              <w:rPr>
                <w:rFonts w:ascii="Aptos" w:eastAsia="+mn-ea" w:hAnsi="Aptos" w:cs="+mn-cs"/>
                <w:color w:val="000000"/>
                <w:kern w:val="24"/>
                <w:sz w:val="22"/>
                <w:szCs w:val="22"/>
              </w:rPr>
              <w:t>Professionalism underpins all aspects of the student’s performance.</w:t>
            </w:r>
          </w:p>
          <w:p w14:paraId="74C96B7E" w14:textId="77777777" w:rsidR="006A217B" w:rsidRPr="00C752F3" w:rsidRDefault="006A217B" w:rsidP="00966183">
            <w:pPr>
              <w:rPr>
                <w:sz w:val="32"/>
                <w:szCs w:val="32"/>
              </w:rPr>
            </w:pPr>
          </w:p>
          <w:p w14:paraId="6E2DC0AC" w14:textId="77777777" w:rsidR="006A217B" w:rsidRPr="00C752F3" w:rsidRDefault="006A217B" w:rsidP="00966183">
            <w:r w:rsidRPr="00C752F3">
              <w:rPr>
                <w:i/>
                <w:iCs/>
              </w:rPr>
              <w:t>Note: Read the guidance in the ePAD for this assessment.</w:t>
            </w:r>
          </w:p>
          <w:p w14:paraId="6C458915" w14:textId="77777777" w:rsidR="006A217B" w:rsidRPr="00C752F3" w:rsidRDefault="006A217B" w:rsidP="00966183">
            <w:pPr>
              <w:rPr>
                <w:sz w:val="32"/>
                <w:szCs w:val="32"/>
              </w:rPr>
            </w:pPr>
          </w:p>
        </w:tc>
        <w:tc>
          <w:tcPr>
            <w:tcW w:w="6520" w:type="dxa"/>
          </w:tcPr>
          <w:p w14:paraId="1BB87B28" w14:textId="0B8E8058" w:rsidR="00246AD7" w:rsidRPr="00C752F3" w:rsidRDefault="00246AD7" w:rsidP="005A61FC">
            <w:pPr>
              <w:spacing w:before="240" w:after="160" w:line="259" w:lineRule="auto"/>
              <w:rPr>
                <w:rFonts w:ascii="Aptos" w:hAnsi="Aptos"/>
              </w:rPr>
            </w:pPr>
            <w:r w:rsidRPr="00C752F3">
              <w:rPr>
                <w:rFonts w:ascii="Aptos" w:hAnsi="Aptos"/>
                <w:b/>
                <w:bCs/>
              </w:rPr>
              <w:t>Safe, Person-Centred Care</w:t>
            </w:r>
            <w:r w:rsidRPr="00C752F3">
              <w:rPr>
                <w:rFonts w:ascii="Aptos" w:hAnsi="Aptos"/>
              </w:rPr>
              <w:br/>
              <w:t>Apply knowledge, skills, and judgement to deliver care that is safe, effective, and tailored to the individual’s needs.</w:t>
            </w:r>
          </w:p>
          <w:p w14:paraId="3A4471C5" w14:textId="77777777" w:rsidR="00246AD7" w:rsidRPr="00C752F3" w:rsidRDefault="00246AD7" w:rsidP="00246AD7">
            <w:pPr>
              <w:spacing w:after="160" w:line="259" w:lineRule="auto"/>
              <w:rPr>
                <w:rFonts w:ascii="Aptos" w:hAnsi="Aptos"/>
              </w:rPr>
            </w:pPr>
            <w:r w:rsidRPr="00C752F3">
              <w:rPr>
                <w:rFonts w:ascii="Aptos" w:hAnsi="Aptos"/>
                <w:b/>
                <w:bCs/>
              </w:rPr>
              <w:t>Understanding Health Influences</w:t>
            </w:r>
            <w:r w:rsidRPr="00C752F3">
              <w:rPr>
                <w:rFonts w:ascii="Aptos" w:hAnsi="Aptos"/>
              </w:rPr>
              <w:br/>
              <w:t>Recognise how social factors, health literacy, behaviours, and lifestyle choices affect mental and physical health outcomes for individuals, families, and communities.</w:t>
            </w:r>
          </w:p>
          <w:p w14:paraId="735B765A" w14:textId="7F7C8E89" w:rsidR="00246AD7" w:rsidRPr="00C752F3" w:rsidRDefault="00246AD7" w:rsidP="00246AD7">
            <w:pPr>
              <w:spacing w:after="160" w:line="259" w:lineRule="auto"/>
              <w:rPr>
                <w:rFonts w:ascii="Aptos" w:hAnsi="Aptos"/>
              </w:rPr>
            </w:pPr>
            <w:r w:rsidRPr="00C752F3">
              <w:rPr>
                <w:rFonts w:ascii="Aptos" w:hAnsi="Aptos"/>
                <w:b/>
                <w:bCs/>
              </w:rPr>
              <w:t xml:space="preserve">Prioritisation </w:t>
            </w:r>
            <w:r w:rsidR="00EB6370" w:rsidRPr="00C752F3">
              <w:rPr>
                <w:rFonts w:ascii="Aptos" w:hAnsi="Aptos"/>
                <w:b/>
                <w:bCs/>
              </w:rPr>
              <w:t>and</w:t>
            </w:r>
            <w:r w:rsidRPr="00C752F3">
              <w:rPr>
                <w:rFonts w:ascii="Aptos" w:hAnsi="Aptos"/>
                <w:b/>
                <w:bCs/>
              </w:rPr>
              <w:t xml:space="preserve"> Responsiveness</w:t>
            </w:r>
            <w:r w:rsidRPr="00C752F3">
              <w:rPr>
                <w:rFonts w:ascii="Aptos" w:hAnsi="Aptos"/>
              </w:rPr>
              <w:br/>
              <w:t>Demonstrate the ability to prioritise care, manage workload efficiently, and respond appropriately to changes in a person’s condition.</w:t>
            </w:r>
          </w:p>
          <w:p w14:paraId="16D8532F" w14:textId="4599DFA4" w:rsidR="00246AD7" w:rsidRPr="00C752F3" w:rsidRDefault="00246AD7" w:rsidP="00246AD7">
            <w:pPr>
              <w:spacing w:after="160" w:line="259" w:lineRule="auto"/>
              <w:rPr>
                <w:rFonts w:ascii="Aptos" w:hAnsi="Aptos"/>
              </w:rPr>
            </w:pPr>
            <w:r w:rsidRPr="00C752F3">
              <w:rPr>
                <w:rFonts w:ascii="Aptos" w:hAnsi="Aptos"/>
                <w:b/>
                <w:bCs/>
              </w:rPr>
              <w:t xml:space="preserve">Engagement with Families </w:t>
            </w:r>
            <w:r w:rsidR="00F83B88">
              <w:rPr>
                <w:rFonts w:ascii="Aptos" w:hAnsi="Aptos"/>
                <w:b/>
                <w:bCs/>
              </w:rPr>
              <w:t>and</w:t>
            </w:r>
            <w:r w:rsidRPr="00C752F3">
              <w:rPr>
                <w:rFonts w:ascii="Aptos" w:hAnsi="Aptos"/>
                <w:b/>
                <w:bCs/>
              </w:rPr>
              <w:t xml:space="preserve"> Teams</w:t>
            </w:r>
            <w:r w:rsidRPr="00C752F3">
              <w:rPr>
                <w:rFonts w:ascii="Aptos" w:hAnsi="Aptos"/>
              </w:rPr>
              <w:br/>
              <w:t>Interact confidently with families, carers, and interdisciplinary team members when providing and monitoring care, including for individuals with complex needs.</w:t>
            </w:r>
          </w:p>
          <w:p w14:paraId="03FBE88D" w14:textId="72D57C78" w:rsidR="00246AD7" w:rsidRPr="00C752F3" w:rsidRDefault="00246AD7" w:rsidP="00246AD7">
            <w:pPr>
              <w:spacing w:after="160" w:line="259" w:lineRule="auto"/>
              <w:rPr>
                <w:rFonts w:ascii="Aptos" w:hAnsi="Aptos"/>
              </w:rPr>
            </w:pPr>
            <w:r w:rsidRPr="00C752F3">
              <w:rPr>
                <w:rFonts w:ascii="Aptos" w:hAnsi="Aptos"/>
                <w:b/>
                <w:bCs/>
              </w:rPr>
              <w:t xml:space="preserve">Risk Assessment </w:t>
            </w:r>
            <w:r w:rsidR="00EB6370" w:rsidRPr="00C752F3">
              <w:rPr>
                <w:rFonts w:ascii="Aptos" w:hAnsi="Aptos"/>
                <w:b/>
                <w:bCs/>
              </w:rPr>
              <w:t>and</w:t>
            </w:r>
            <w:r w:rsidRPr="00C752F3">
              <w:rPr>
                <w:rFonts w:ascii="Aptos" w:hAnsi="Aptos"/>
                <w:b/>
                <w:bCs/>
              </w:rPr>
              <w:t xml:space="preserve"> Escalation</w:t>
            </w:r>
            <w:r w:rsidRPr="00C752F3">
              <w:rPr>
                <w:rFonts w:ascii="Aptos" w:hAnsi="Aptos"/>
              </w:rPr>
              <w:br/>
              <w:t>Conduct accurate risk assessments and escalate concerns appropriately, demonstrating sound clinical judgement.</w:t>
            </w:r>
          </w:p>
          <w:p w14:paraId="5DA52A84" w14:textId="1BCBE534" w:rsidR="006A217B" w:rsidRPr="00C752F3" w:rsidRDefault="00246AD7" w:rsidP="00A3349D">
            <w:pPr>
              <w:spacing w:line="259" w:lineRule="auto"/>
              <w:rPr>
                <w:rFonts w:ascii="Aptos" w:hAnsi="Aptos"/>
              </w:rPr>
            </w:pPr>
            <w:r w:rsidRPr="00C752F3">
              <w:rPr>
                <w:rFonts w:ascii="Aptos" w:hAnsi="Aptos"/>
                <w:b/>
                <w:bCs/>
              </w:rPr>
              <w:t xml:space="preserve">Integrated Care </w:t>
            </w:r>
            <w:r w:rsidR="00EB6370" w:rsidRPr="00C752F3">
              <w:rPr>
                <w:rFonts w:ascii="Aptos" w:hAnsi="Aptos"/>
                <w:b/>
                <w:bCs/>
              </w:rPr>
              <w:t>and</w:t>
            </w:r>
            <w:r w:rsidRPr="00C752F3">
              <w:rPr>
                <w:rFonts w:ascii="Aptos" w:hAnsi="Aptos"/>
                <w:b/>
                <w:bCs/>
              </w:rPr>
              <w:t xml:space="preserve"> Collaboration</w:t>
            </w:r>
            <w:r w:rsidRPr="00C752F3">
              <w:rPr>
                <w:rFonts w:ascii="Aptos" w:hAnsi="Aptos"/>
              </w:rPr>
              <w:br/>
              <w:t>Understand the complexities of delivering mental, cognitive, behavioural, and physical care across diverse settings, and work collaboratively within interdisciplinary teams.</w:t>
            </w:r>
          </w:p>
        </w:tc>
        <w:tc>
          <w:tcPr>
            <w:tcW w:w="4739" w:type="dxa"/>
          </w:tcPr>
          <w:p w14:paraId="2D83B060" w14:textId="6E42A412" w:rsidR="006A217B" w:rsidRPr="00C752F3" w:rsidRDefault="006A217B" w:rsidP="006F5859"/>
          <w:p w14:paraId="73E4ABFA" w14:textId="77777777" w:rsidR="00114AA7" w:rsidRPr="00C752F3" w:rsidRDefault="00114AA7" w:rsidP="00F944F8">
            <w:pPr>
              <w:pStyle w:val="ListParagraph"/>
              <w:numPr>
                <w:ilvl w:val="0"/>
                <w:numId w:val="12"/>
              </w:numPr>
            </w:pPr>
            <w:r w:rsidRPr="00C752F3">
              <w:t>Can only be done with a</w:t>
            </w:r>
            <w:r w:rsidRPr="00C752F3">
              <w:rPr>
                <w:b/>
                <w:bCs/>
              </w:rPr>
              <w:t xml:space="preserve"> PA</w:t>
            </w:r>
            <w:r w:rsidRPr="00C752F3">
              <w:t xml:space="preserve">. </w:t>
            </w:r>
          </w:p>
          <w:p w14:paraId="62E12F69" w14:textId="77777777" w:rsidR="00114AA7" w:rsidRPr="00C752F3" w:rsidRDefault="00114AA7" w:rsidP="006F5859"/>
          <w:p w14:paraId="52104B85" w14:textId="66201B30" w:rsidR="00CA292C" w:rsidRPr="00C752F3" w:rsidRDefault="006A217B" w:rsidP="005A1F65">
            <w:pPr>
              <w:pStyle w:val="ListParagraph"/>
              <w:numPr>
                <w:ilvl w:val="0"/>
                <w:numId w:val="12"/>
              </w:numPr>
            </w:pPr>
            <w:r w:rsidRPr="00C752F3">
              <w:rPr>
                <w:b/>
                <w:bCs/>
              </w:rPr>
              <w:t>Example:</w:t>
            </w:r>
            <w:r w:rsidR="00E9017E" w:rsidRPr="00C752F3">
              <w:rPr>
                <w:b/>
                <w:bCs/>
              </w:rPr>
              <w:t xml:space="preserve"> </w:t>
            </w:r>
            <w:r w:rsidR="00E9017E" w:rsidRPr="00C752F3">
              <w:t xml:space="preserve">A care plan of a patient with </w:t>
            </w:r>
            <w:r w:rsidR="00AC54A6" w:rsidRPr="00C752F3">
              <w:t>co</w:t>
            </w:r>
            <w:r w:rsidR="008E7E74">
              <w:t>-</w:t>
            </w:r>
            <w:r w:rsidR="00AC54A6" w:rsidRPr="00C752F3">
              <w:t xml:space="preserve">morbidities </w:t>
            </w:r>
            <w:r w:rsidR="00A01B5A" w:rsidRPr="00C752F3">
              <w:t>and social issues</w:t>
            </w:r>
            <w:r w:rsidR="00713C9A" w:rsidRPr="00C752F3">
              <w:t>.</w:t>
            </w:r>
            <w:r w:rsidR="00C16582" w:rsidRPr="00C752F3">
              <w:t xml:space="preserve"> </w:t>
            </w:r>
            <w:r w:rsidR="00A06C96" w:rsidRPr="00C752F3">
              <w:t>Elderly p</w:t>
            </w:r>
            <w:r w:rsidR="00C16582" w:rsidRPr="00C752F3">
              <w:t>atient</w:t>
            </w:r>
            <w:r w:rsidR="0039320D" w:rsidRPr="00C752F3">
              <w:t xml:space="preserve"> </w:t>
            </w:r>
            <w:r w:rsidR="00AE64E3" w:rsidRPr="00C752F3">
              <w:t xml:space="preserve">admitted for surgery and </w:t>
            </w:r>
            <w:proofErr w:type="gramStart"/>
            <w:r w:rsidR="00AE64E3" w:rsidRPr="00C752F3">
              <w:t>has</w:t>
            </w:r>
            <w:proofErr w:type="gramEnd"/>
            <w:r w:rsidR="00AE64E3" w:rsidRPr="00C752F3">
              <w:t xml:space="preserve"> diabetes mellitus</w:t>
            </w:r>
            <w:r w:rsidR="00A06C96" w:rsidRPr="00C752F3">
              <w:t xml:space="preserve"> </w:t>
            </w:r>
            <w:proofErr w:type="gramStart"/>
            <w:r w:rsidR="00A06C96" w:rsidRPr="00C752F3">
              <w:t>has to</w:t>
            </w:r>
            <w:proofErr w:type="gramEnd"/>
            <w:r w:rsidR="00A06C96" w:rsidRPr="00C752F3">
              <w:t xml:space="preserve"> be discharged with input from </w:t>
            </w:r>
            <w:r w:rsidR="006D4069">
              <w:t>d</w:t>
            </w:r>
            <w:r w:rsidR="00CA292C" w:rsidRPr="00C752F3">
              <w:t>istrict nursing team and social services.</w:t>
            </w:r>
          </w:p>
          <w:p w14:paraId="54254F64" w14:textId="77777777" w:rsidR="00CA292C" w:rsidRPr="00C752F3" w:rsidRDefault="00CA292C" w:rsidP="00CA292C"/>
          <w:p w14:paraId="7B0E054F" w14:textId="77777777" w:rsidR="00273CA3" w:rsidRDefault="00273CA3" w:rsidP="00CA292C">
            <w:pPr>
              <w:numPr>
                <w:ilvl w:val="0"/>
                <w:numId w:val="12"/>
              </w:numPr>
            </w:pPr>
            <w:r w:rsidRPr="00C752F3">
              <w:rPr>
                <w:b/>
                <w:bCs/>
              </w:rPr>
              <w:t>Link to proficiencies</w:t>
            </w:r>
            <w:r w:rsidRPr="00C752F3">
              <w:t xml:space="preserve"> and sign off</w:t>
            </w:r>
          </w:p>
          <w:p w14:paraId="7C689CC9" w14:textId="77777777" w:rsidR="00F83B88" w:rsidRPr="00C752F3" w:rsidRDefault="00F83B88" w:rsidP="00F83B88"/>
          <w:p w14:paraId="63EEAB6C" w14:textId="77777777" w:rsidR="00273CA3" w:rsidRPr="00C752F3" w:rsidRDefault="00273CA3" w:rsidP="00CA292C">
            <w:pPr>
              <w:numPr>
                <w:ilvl w:val="0"/>
                <w:numId w:val="12"/>
              </w:numPr>
            </w:pPr>
            <w:r w:rsidRPr="00C752F3">
              <w:rPr>
                <w:b/>
                <w:bCs/>
              </w:rPr>
              <w:t>Reflect</w:t>
            </w:r>
            <w:r w:rsidRPr="00C752F3">
              <w:t xml:space="preserve"> on practice.</w:t>
            </w:r>
          </w:p>
          <w:p w14:paraId="41DD5616" w14:textId="77777777" w:rsidR="006A217B" w:rsidRPr="00C752F3" w:rsidRDefault="006A217B" w:rsidP="00966183"/>
        </w:tc>
      </w:tr>
    </w:tbl>
    <w:p w14:paraId="28B45DFC" w14:textId="77777777" w:rsidR="00713C9A" w:rsidRDefault="00713C9A" w:rsidP="00246AD7"/>
    <w:sectPr w:rsidR="00713C9A" w:rsidSect="00F44206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0888" w14:textId="77777777" w:rsidR="00A347BB" w:rsidRPr="00C752F3" w:rsidRDefault="00A347BB" w:rsidP="00005B0F">
      <w:pPr>
        <w:spacing w:after="0" w:line="240" w:lineRule="auto"/>
      </w:pPr>
      <w:r w:rsidRPr="00C752F3">
        <w:separator/>
      </w:r>
    </w:p>
  </w:endnote>
  <w:endnote w:type="continuationSeparator" w:id="0">
    <w:p w14:paraId="13CA7D5F" w14:textId="77777777" w:rsidR="00A347BB" w:rsidRPr="00C752F3" w:rsidRDefault="00A347BB" w:rsidP="00005B0F">
      <w:pPr>
        <w:spacing w:after="0" w:line="240" w:lineRule="auto"/>
      </w:pPr>
      <w:r w:rsidRPr="00C752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20F6" w14:textId="77777777" w:rsidR="00B971DD" w:rsidRDefault="00B97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1348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316E02" w14:textId="23A47DD8" w:rsidR="00114AA7" w:rsidRPr="00C752F3" w:rsidRDefault="00114AA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C752F3">
          <w:fldChar w:fldCharType="begin"/>
        </w:r>
        <w:r w:rsidRPr="00C752F3">
          <w:instrText>PAGE   \* MERGEFORMAT</w:instrText>
        </w:r>
        <w:r w:rsidRPr="00C752F3">
          <w:fldChar w:fldCharType="separate"/>
        </w:r>
        <w:r w:rsidRPr="00C752F3">
          <w:t>2</w:t>
        </w:r>
        <w:r w:rsidRPr="00C752F3">
          <w:fldChar w:fldCharType="end"/>
        </w:r>
        <w:r w:rsidRPr="00C752F3">
          <w:t xml:space="preserve"> | </w:t>
        </w:r>
        <w:r w:rsidRPr="00C752F3">
          <w:rPr>
            <w:color w:val="7F7F7F" w:themeColor="background1" w:themeShade="7F"/>
            <w:spacing w:val="60"/>
          </w:rPr>
          <w:t>Page</w:t>
        </w:r>
      </w:p>
    </w:sdtContent>
  </w:sdt>
  <w:p w14:paraId="42EDC632" w14:textId="77777777" w:rsidR="00114AA7" w:rsidRPr="00C752F3" w:rsidRDefault="00114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43BB" w14:textId="77777777" w:rsidR="00B971DD" w:rsidRDefault="00B97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AE81" w14:textId="77777777" w:rsidR="00A347BB" w:rsidRPr="00C752F3" w:rsidRDefault="00A347BB" w:rsidP="00005B0F">
      <w:pPr>
        <w:spacing w:after="0" w:line="240" w:lineRule="auto"/>
      </w:pPr>
      <w:r w:rsidRPr="00C752F3">
        <w:separator/>
      </w:r>
    </w:p>
  </w:footnote>
  <w:footnote w:type="continuationSeparator" w:id="0">
    <w:p w14:paraId="48F07A38" w14:textId="77777777" w:rsidR="00A347BB" w:rsidRPr="00C752F3" w:rsidRDefault="00A347BB" w:rsidP="00005B0F">
      <w:pPr>
        <w:spacing w:after="0" w:line="240" w:lineRule="auto"/>
      </w:pPr>
      <w:r w:rsidRPr="00C752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1A39" w14:textId="77777777" w:rsidR="00B971DD" w:rsidRDefault="00B97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2446" w14:textId="19F4F4E6" w:rsidR="00005B0F" w:rsidRPr="00C752F3" w:rsidRDefault="000A38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63D805" wp14:editId="6A2B4C51">
          <wp:simplePos x="0" y="0"/>
          <wp:positionH relativeFrom="column">
            <wp:posOffset>4157662</wp:posOffset>
          </wp:positionH>
          <wp:positionV relativeFrom="paragraph">
            <wp:posOffset>-230505</wp:posOffset>
          </wp:positionV>
          <wp:extent cx="1848228" cy="600075"/>
          <wp:effectExtent l="0" t="0" r="0" b="0"/>
          <wp:wrapNone/>
          <wp:docPr id="13045985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985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228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1785" w14:textId="77777777" w:rsidR="00B971DD" w:rsidRDefault="00B971D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8082" w14:textId="77777777" w:rsidR="00691FC2" w:rsidRPr="00C752F3" w:rsidRDefault="00691FC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00C0FB" wp14:editId="0E590C5E">
          <wp:simplePos x="0" y="0"/>
          <wp:positionH relativeFrom="column">
            <wp:posOffset>6981508</wp:posOffset>
          </wp:positionH>
          <wp:positionV relativeFrom="paragraph">
            <wp:posOffset>-287655</wp:posOffset>
          </wp:positionV>
          <wp:extent cx="1848228" cy="600075"/>
          <wp:effectExtent l="0" t="0" r="0" b="0"/>
          <wp:wrapNone/>
          <wp:docPr id="5320865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985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8228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268E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742F"/>
    <w:multiLevelType w:val="multilevel"/>
    <w:tmpl w:val="04B62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3667A"/>
    <w:multiLevelType w:val="hybridMultilevel"/>
    <w:tmpl w:val="6A104638"/>
    <w:lvl w:ilvl="0" w:tplc="081099A2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70FE0"/>
    <w:multiLevelType w:val="multilevel"/>
    <w:tmpl w:val="5612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44E3F"/>
    <w:multiLevelType w:val="multilevel"/>
    <w:tmpl w:val="5612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1A31A3"/>
    <w:multiLevelType w:val="hybridMultilevel"/>
    <w:tmpl w:val="D570E03E"/>
    <w:lvl w:ilvl="0" w:tplc="081099A2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B7534C"/>
    <w:multiLevelType w:val="hybridMultilevel"/>
    <w:tmpl w:val="A866E64C"/>
    <w:lvl w:ilvl="0" w:tplc="081099A2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5DC9"/>
    <w:multiLevelType w:val="multilevel"/>
    <w:tmpl w:val="5612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D9031B"/>
    <w:multiLevelType w:val="hybridMultilevel"/>
    <w:tmpl w:val="B922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47654"/>
    <w:multiLevelType w:val="hybridMultilevel"/>
    <w:tmpl w:val="95FE999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510E12"/>
    <w:multiLevelType w:val="hybridMultilevel"/>
    <w:tmpl w:val="FC944196"/>
    <w:lvl w:ilvl="0" w:tplc="A1B64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60E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01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A5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6A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F61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27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260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74FC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35F0B58"/>
    <w:multiLevelType w:val="multilevel"/>
    <w:tmpl w:val="5612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784FE4"/>
    <w:multiLevelType w:val="multilevel"/>
    <w:tmpl w:val="5612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3A321B"/>
    <w:multiLevelType w:val="hybridMultilevel"/>
    <w:tmpl w:val="04021A30"/>
    <w:lvl w:ilvl="0" w:tplc="FBB28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36C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4D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AC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B2E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65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123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67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344141"/>
    <w:multiLevelType w:val="hybridMultilevel"/>
    <w:tmpl w:val="A19C79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10EE9"/>
    <w:multiLevelType w:val="hybridMultilevel"/>
    <w:tmpl w:val="4F5E5CD4"/>
    <w:lvl w:ilvl="0" w:tplc="918C2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408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60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44B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580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A8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0D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AE2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8E8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E9A7ADA"/>
    <w:multiLevelType w:val="hybridMultilevel"/>
    <w:tmpl w:val="4718DB44"/>
    <w:lvl w:ilvl="0" w:tplc="081099A2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BE63F2"/>
    <w:multiLevelType w:val="hybridMultilevel"/>
    <w:tmpl w:val="F7A884F8"/>
    <w:lvl w:ilvl="0" w:tplc="8BF4A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D2C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0A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0E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487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81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6F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64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25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0073B2F"/>
    <w:multiLevelType w:val="hybridMultilevel"/>
    <w:tmpl w:val="8A44D430"/>
    <w:lvl w:ilvl="0" w:tplc="F65A9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727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27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0F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CF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6B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2B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8E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D6C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78101F"/>
    <w:multiLevelType w:val="hybridMultilevel"/>
    <w:tmpl w:val="3840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636FB"/>
    <w:multiLevelType w:val="hybridMultilevel"/>
    <w:tmpl w:val="F156F5A4"/>
    <w:lvl w:ilvl="0" w:tplc="41FE0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A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07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A23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6CD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0EC9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E0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AB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3AE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6092A97"/>
    <w:multiLevelType w:val="multilevel"/>
    <w:tmpl w:val="5612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AE4AA8"/>
    <w:multiLevelType w:val="hybridMultilevel"/>
    <w:tmpl w:val="C8F02D86"/>
    <w:lvl w:ilvl="0" w:tplc="D7A2F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85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03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26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AE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0EC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48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5CB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4C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0B5C0B"/>
    <w:multiLevelType w:val="hybridMultilevel"/>
    <w:tmpl w:val="9B0ED508"/>
    <w:lvl w:ilvl="0" w:tplc="4E92A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41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CA6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84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D69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48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CCE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683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4E9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B413EF8"/>
    <w:multiLevelType w:val="hybridMultilevel"/>
    <w:tmpl w:val="E48A2854"/>
    <w:lvl w:ilvl="0" w:tplc="081099A2">
      <w:start w:val="1"/>
      <w:numFmt w:val="bullet"/>
      <w:lvlText w:val="□"/>
      <w:lvlJc w:val="left"/>
      <w:pPr>
        <w:ind w:left="36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C03477"/>
    <w:multiLevelType w:val="hybridMultilevel"/>
    <w:tmpl w:val="0574AF50"/>
    <w:lvl w:ilvl="0" w:tplc="081099A2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037584">
    <w:abstractNumId w:val="17"/>
  </w:num>
  <w:num w:numId="2" w16cid:durableId="1509563229">
    <w:abstractNumId w:val="23"/>
  </w:num>
  <w:num w:numId="3" w16cid:durableId="951208318">
    <w:abstractNumId w:val="20"/>
  </w:num>
  <w:num w:numId="4" w16cid:durableId="1066026819">
    <w:abstractNumId w:val="10"/>
  </w:num>
  <w:num w:numId="5" w16cid:durableId="259681592">
    <w:abstractNumId w:val="15"/>
  </w:num>
  <w:num w:numId="6" w16cid:durableId="644895843">
    <w:abstractNumId w:val="7"/>
  </w:num>
  <w:num w:numId="7" w16cid:durableId="1036807756">
    <w:abstractNumId w:val="3"/>
  </w:num>
  <w:num w:numId="8" w16cid:durableId="1544753707">
    <w:abstractNumId w:val="9"/>
  </w:num>
  <w:num w:numId="9" w16cid:durableId="1896772762">
    <w:abstractNumId w:val="22"/>
  </w:num>
  <w:num w:numId="10" w16cid:durableId="458569024">
    <w:abstractNumId w:val="4"/>
  </w:num>
  <w:num w:numId="11" w16cid:durableId="764618535">
    <w:abstractNumId w:val="12"/>
  </w:num>
  <w:num w:numId="12" w16cid:durableId="484049895">
    <w:abstractNumId w:val="19"/>
  </w:num>
  <w:num w:numId="13" w16cid:durableId="514080509">
    <w:abstractNumId w:val="21"/>
  </w:num>
  <w:num w:numId="14" w16cid:durableId="1702241249">
    <w:abstractNumId w:val="11"/>
  </w:num>
  <w:num w:numId="15" w16cid:durableId="399910811">
    <w:abstractNumId w:val="13"/>
  </w:num>
  <w:num w:numId="16" w16cid:durableId="1703094740">
    <w:abstractNumId w:val="18"/>
  </w:num>
  <w:num w:numId="17" w16cid:durableId="1000043465">
    <w:abstractNumId w:val="1"/>
  </w:num>
  <w:num w:numId="18" w16cid:durableId="1883515968">
    <w:abstractNumId w:val="14"/>
  </w:num>
  <w:num w:numId="19" w16cid:durableId="1367482840">
    <w:abstractNumId w:val="8"/>
  </w:num>
  <w:num w:numId="20" w16cid:durableId="1295405691">
    <w:abstractNumId w:val="0"/>
  </w:num>
  <w:num w:numId="21" w16cid:durableId="1060597791">
    <w:abstractNumId w:val="6"/>
  </w:num>
  <w:num w:numId="22" w16cid:durableId="414087979">
    <w:abstractNumId w:val="2"/>
  </w:num>
  <w:num w:numId="23" w16cid:durableId="148863264">
    <w:abstractNumId w:val="5"/>
  </w:num>
  <w:num w:numId="24" w16cid:durableId="1306353956">
    <w:abstractNumId w:val="24"/>
  </w:num>
  <w:num w:numId="25" w16cid:durableId="1688632411">
    <w:abstractNumId w:val="25"/>
  </w:num>
  <w:num w:numId="26" w16cid:durableId="1249341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64"/>
    <w:rsid w:val="0000361C"/>
    <w:rsid w:val="00005B0F"/>
    <w:rsid w:val="00034695"/>
    <w:rsid w:val="00046148"/>
    <w:rsid w:val="0005565E"/>
    <w:rsid w:val="000723A1"/>
    <w:rsid w:val="00080564"/>
    <w:rsid w:val="00084CDC"/>
    <w:rsid w:val="000A23EA"/>
    <w:rsid w:val="000A38D3"/>
    <w:rsid w:val="000B7F14"/>
    <w:rsid w:val="000C19AA"/>
    <w:rsid w:val="00114AA7"/>
    <w:rsid w:val="00124837"/>
    <w:rsid w:val="001358BD"/>
    <w:rsid w:val="001408F5"/>
    <w:rsid w:val="00153732"/>
    <w:rsid w:val="00177997"/>
    <w:rsid w:val="00185B7F"/>
    <w:rsid w:val="001C2069"/>
    <w:rsid w:val="001D30DC"/>
    <w:rsid w:val="001F416F"/>
    <w:rsid w:val="002029AF"/>
    <w:rsid w:val="00213C6A"/>
    <w:rsid w:val="00214679"/>
    <w:rsid w:val="00246AD7"/>
    <w:rsid w:val="00254A46"/>
    <w:rsid w:val="00255B31"/>
    <w:rsid w:val="00257875"/>
    <w:rsid w:val="0026493F"/>
    <w:rsid w:val="00267579"/>
    <w:rsid w:val="00271D1F"/>
    <w:rsid w:val="00273CA3"/>
    <w:rsid w:val="002C0F76"/>
    <w:rsid w:val="002C3112"/>
    <w:rsid w:val="002C7FC7"/>
    <w:rsid w:val="002D4B07"/>
    <w:rsid w:val="002F51DE"/>
    <w:rsid w:val="002F783F"/>
    <w:rsid w:val="00306519"/>
    <w:rsid w:val="00320657"/>
    <w:rsid w:val="003425AA"/>
    <w:rsid w:val="00347566"/>
    <w:rsid w:val="00362DDF"/>
    <w:rsid w:val="00376725"/>
    <w:rsid w:val="0039320D"/>
    <w:rsid w:val="003A3D90"/>
    <w:rsid w:val="003B002F"/>
    <w:rsid w:val="003E01A8"/>
    <w:rsid w:val="00432F95"/>
    <w:rsid w:val="004366F2"/>
    <w:rsid w:val="00437F50"/>
    <w:rsid w:val="00455FCB"/>
    <w:rsid w:val="0047110A"/>
    <w:rsid w:val="00491755"/>
    <w:rsid w:val="004928E6"/>
    <w:rsid w:val="004C590D"/>
    <w:rsid w:val="004D00C4"/>
    <w:rsid w:val="004F73C2"/>
    <w:rsid w:val="00513283"/>
    <w:rsid w:val="005157D4"/>
    <w:rsid w:val="00535A1E"/>
    <w:rsid w:val="005678D6"/>
    <w:rsid w:val="00576EBF"/>
    <w:rsid w:val="005868DB"/>
    <w:rsid w:val="005938CE"/>
    <w:rsid w:val="005A1F65"/>
    <w:rsid w:val="005A61FC"/>
    <w:rsid w:val="005C2794"/>
    <w:rsid w:val="005C450D"/>
    <w:rsid w:val="00602004"/>
    <w:rsid w:val="00606C31"/>
    <w:rsid w:val="00620A98"/>
    <w:rsid w:val="00632E08"/>
    <w:rsid w:val="00635CBF"/>
    <w:rsid w:val="00642973"/>
    <w:rsid w:val="00644311"/>
    <w:rsid w:val="00677D91"/>
    <w:rsid w:val="00691FC2"/>
    <w:rsid w:val="006A2090"/>
    <w:rsid w:val="006A217B"/>
    <w:rsid w:val="006B4575"/>
    <w:rsid w:val="006D4069"/>
    <w:rsid w:val="006D66F9"/>
    <w:rsid w:val="006F5859"/>
    <w:rsid w:val="00713C9A"/>
    <w:rsid w:val="00756CE9"/>
    <w:rsid w:val="00787717"/>
    <w:rsid w:val="00787AE2"/>
    <w:rsid w:val="007A1201"/>
    <w:rsid w:val="007A4566"/>
    <w:rsid w:val="007E1E79"/>
    <w:rsid w:val="007E5E9A"/>
    <w:rsid w:val="0081622E"/>
    <w:rsid w:val="008361ED"/>
    <w:rsid w:val="008869D2"/>
    <w:rsid w:val="008A2A83"/>
    <w:rsid w:val="008B387F"/>
    <w:rsid w:val="008D4376"/>
    <w:rsid w:val="008E7E74"/>
    <w:rsid w:val="008F7DFA"/>
    <w:rsid w:val="0090011B"/>
    <w:rsid w:val="00905A05"/>
    <w:rsid w:val="00907D57"/>
    <w:rsid w:val="0091192E"/>
    <w:rsid w:val="00923D95"/>
    <w:rsid w:val="00933774"/>
    <w:rsid w:val="009422AC"/>
    <w:rsid w:val="00943E44"/>
    <w:rsid w:val="00944A60"/>
    <w:rsid w:val="00976B02"/>
    <w:rsid w:val="00983BED"/>
    <w:rsid w:val="009B1E8E"/>
    <w:rsid w:val="009E2316"/>
    <w:rsid w:val="009E7D52"/>
    <w:rsid w:val="00A01B5A"/>
    <w:rsid w:val="00A06C96"/>
    <w:rsid w:val="00A20F2E"/>
    <w:rsid w:val="00A21C86"/>
    <w:rsid w:val="00A32407"/>
    <w:rsid w:val="00A3349D"/>
    <w:rsid w:val="00A347BB"/>
    <w:rsid w:val="00A409EB"/>
    <w:rsid w:val="00A42353"/>
    <w:rsid w:val="00A71208"/>
    <w:rsid w:val="00AC54A6"/>
    <w:rsid w:val="00AD7378"/>
    <w:rsid w:val="00AD7FD1"/>
    <w:rsid w:val="00AE64E3"/>
    <w:rsid w:val="00B17617"/>
    <w:rsid w:val="00B20B38"/>
    <w:rsid w:val="00B27362"/>
    <w:rsid w:val="00B50CCF"/>
    <w:rsid w:val="00B75696"/>
    <w:rsid w:val="00B955C6"/>
    <w:rsid w:val="00B971DD"/>
    <w:rsid w:val="00BA64ED"/>
    <w:rsid w:val="00BB1652"/>
    <w:rsid w:val="00BC5BD8"/>
    <w:rsid w:val="00C032A9"/>
    <w:rsid w:val="00C052FB"/>
    <w:rsid w:val="00C16582"/>
    <w:rsid w:val="00C21B91"/>
    <w:rsid w:val="00C2215F"/>
    <w:rsid w:val="00C265E3"/>
    <w:rsid w:val="00C4005F"/>
    <w:rsid w:val="00C47D44"/>
    <w:rsid w:val="00C55A0B"/>
    <w:rsid w:val="00C7213E"/>
    <w:rsid w:val="00C752F3"/>
    <w:rsid w:val="00C853CD"/>
    <w:rsid w:val="00C863A9"/>
    <w:rsid w:val="00C96CAB"/>
    <w:rsid w:val="00CA292C"/>
    <w:rsid w:val="00CC5AFC"/>
    <w:rsid w:val="00CD2800"/>
    <w:rsid w:val="00CD47BC"/>
    <w:rsid w:val="00D05C77"/>
    <w:rsid w:val="00D24F3C"/>
    <w:rsid w:val="00D25E63"/>
    <w:rsid w:val="00D306B7"/>
    <w:rsid w:val="00D32FF6"/>
    <w:rsid w:val="00D37EF8"/>
    <w:rsid w:val="00D52329"/>
    <w:rsid w:val="00D55EA7"/>
    <w:rsid w:val="00D76B9D"/>
    <w:rsid w:val="00DE2010"/>
    <w:rsid w:val="00DE4ECF"/>
    <w:rsid w:val="00DF6D6E"/>
    <w:rsid w:val="00E0299F"/>
    <w:rsid w:val="00E02F46"/>
    <w:rsid w:val="00E9017E"/>
    <w:rsid w:val="00EA2E7B"/>
    <w:rsid w:val="00EB6370"/>
    <w:rsid w:val="00EF2667"/>
    <w:rsid w:val="00F073C0"/>
    <w:rsid w:val="00F10321"/>
    <w:rsid w:val="00F13456"/>
    <w:rsid w:val="00F14A2C"/>
    <w:rsid w:val="00F44206"/>
    <w:rsid w:val="00F611ED"/>
    <w:rsid w:val="00F730BB"/>
    <w:rsid w:val="00F83B88"/>
    <w:rsid w:val="00F944F8"/>
    <w:rsid w:val="00FB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EA6DD"/>
  <w15:chartTrackingRefBased/>
  <w15:docId w15:val="{2B89B6B9-69EE-44B6-A0BB-5C68497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5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5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B0F"/>
  </w:style>
  <w:style w:type="paragraph" w:styleId="Footer">
    <w:name w:val="footer"/>
    <w:basedOn w:val="Normal"/>
    <w:link w:val="FooterChar"/>
    <w:uiPriority w:val="99"/>
    <w:unhideWhenUsed/>
    <w:rsid w:val="00005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B0F"/>
  </w:style>
  <w:style w:type="paragraph" w:styleId="ListBullet">
    <w:name w:val="List Bullet"/>
    <w:basedOn w:val="Normal"/>
    <w:uiPriority w:val="99"/>
    <w:unhideWhenUsed/>
    <w:rsid w:val="00D24F3C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44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4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0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78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0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7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130">
          <w:marLeft w:val="360"/>
          <w:marRight w:val="0"/>
          <w:marTop w:val="2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4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af259c0-b372-484e-b815-3035b0cd3967@GBRP302.PROD.OUTLO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LNWUH NHS Trust</Company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Angelyna (LONDON NORTH WEST UNIVERSITY HEALTHCARE NHS TRUST)</dc:creator>
  <cp:keywords/>
  <dc:description/>
  <cp:lastModifiedBy>Sarah Castleton</cp:lastModifiedBy>
  <cp:revision>35</cp:revision>
  <dcterms:created xsi:type="dcterms:W3CDTF">2026-01-27T11:34:00Z</dcterms:created>
  <dcterms:modified xsi:type="dcterms:W3CDTF">2026-01-30T11:40:00Z</dcterms:modified>
</cp:coreProperties>
</file>