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988A" w14:textId="689E003A" w:rsidR="00A161EE" w:rsidRDefault="00A161EE">
      <w:pPr>
        <w:rPr>
          <w:rFonts w:ascii="Arial" w:hAnsi="Arial" w:cs="Arial"/>
          <w:sz w:val="22"/>
          <w:szCs w:val="22"/>
          <w:u w:val="single"/>
        </w:rPr>
      </w:pPr>
    </w:p>
    <w:p w14:paraId="33DEF02F" w14:textId="107B9FE4" w:rsidR="00A161EE" w:rsidRDefault="0055283F">
      <w:pPr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8738E17" wp14:editId="37D53B35">
                <wp:simplePos x="0" y="0"/>
                <wp:positionH relativeFrom="margin">
                  <wp:posOffset>787400</wp:posOffset>
                </wp:positionH>
                <wp:positionV relativeFrom="paragraph">
                  <wp:posOffset>572770</wp:posOffset>
                </wp:positionV>
                <wp:extent cx="4146550" cy="3289300"/>
                <wp:effectExtent l="19050" t="19050" r="25400" b="2540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3289300"/>
                        </a:xfrm>
                        <a:prstGeom prst="rect">
                          <a:avLst/>
                        </a:prstGeom>
                        <a:noFill/>
                        <a:ln w="41275" cap="rnd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474720"/>
                                    <a:gd name="connsiteY0" fmla="*/ 0 h 1403985"/>
                                    <a:gd name="connsiteX1" fmla="*/ 544373 w 3474720"/>
                                    <a:gd name="connsiteY1" fmla="*/ 0 h 1403985"/>
                                    <a:gd name="connsiteX2" fmla="*/ 1019251 w 3474720"/>
                                    <a:gd name="connsiteY2" fmla="*/ 0 h 1403985"/>
                                    <a:gd name="connsiteX3" fmla="*/ 1667866 w 3474720"/>
                                    <a:gd name="connsiteY3" fmla="*/ 0 h 1403985"/>
                                    <a:gd name="connsiteX4" fmla="*/ 2212238 w 3474720"/>
                                    <a:gd name="connsiteY4" fmla="*/ 0 h 1403985"/>
                                    <a:gd name="connsiteX5" fmla="*/ 2756611 w 3474720"/>
                                    <a:gd name="connsiteY5" fmla="*/ 0 h 1403985"/>
                                    <a:gd name="connsiteX6" fmla="*/ 3474720 w 3474720"/>
                                    <a:gd name="connsiteY6" fmla="*/ 0 h 1403985"/>
                                    <a:gd name="connsiteX7" fmla="*/ 3474720 w 3474720"/>
                                    <a:gd name="connsiteY7" fmla="*/ 439915 h 1403985"/>
                                    <a:gd name="connsiteX8" fmla="*/ 3474720 w 3474720"/>
                                    <a:gd name="connsiteY8" fmla="*/ 907910 h 1403985"/>
                                    <a:gd name="connsiteX9" fmla="*/ 3474720 w 3474720"/>
                                    <a:gd name="connsiteY9" fmla="*/ 1403985 h 1403985"/>
                                    <a:gd name="connsiteX10" fmla="*/ 2965094 w 3474720"/>
                                    <a:gd name="connsiteY10" fmla="*/ 1403985 h 1403985"/>
                                    <a:gd name="connsiteX11" fmla="*/ 2385974 w 3474720"/>
                                    <a:gd name="connsiteY11" fmla="*/ 1403985 h 1403985"/>
                                    <a:gd name="connsiteX12" fmla="*/ 1841602 w 3474720"/>
                                    <a:gd name="connsiteY12" fmla="*/ 1403985 h 1403985"/>
                                    <a:gd name="connsiteX13" fmla="*/ 1192987 w 3474720"/>
                                    <a:gd name="connsiteY13" fmla="*/ 1403985 h 1403985"/>
                                    <a:gd name="connsiteX14" fmla="*/ 544373 w 3474720"/>
                                    <a:gd name="connsiteY14" fmla="*/ 1403985 h 1403985"/>
                                    <a:gd name="connsiteX15" fmla="*/ 0 w 3474720"/>
                                    <a:gd name="connsiteY15" fmla="*/ 1403985 h 1403985"/>
                                    <a:gd name="connsiteX16" fmla="*/ 0 w 3474720"/>
                                    <a:gd name="connsiteY16" fmla="*/ 935990 h 1403985"/>
                                    <a:gd name="connsiteX17" fmla="*/ 0 w 3474720"/>
                                    <a:gd name="connsiteY17" fmla="*/ 482035 h 1403985"/>
                                    <a:gd name="connsiteX18" fmla="*/ 0 w 3474720"/>
                                    <a:gd name="connsiteY18" fmla="*/ 0 h 14039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3474720" h="1403985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6964" y="-18055"/>
                                        <a:pt x="350672" y="55505"/>
                                        <a:pt x="544373" y="0"/>
                                      </a:cubicBezTo>
                                      <a:cubicBezTo>
                                        <a:pt x="738074" y="-55505"/>
                                        <a:pt x="897680" y="39630"/>
                                        <a:pt x="1019251" y="0"/>
                                      </a:cubicBezTo>
                                      <a:cubicBezTo>
                                        <a:pt x="1140822" y="-39630"/>
                                        <a:pt x="1449416" y="5733"/>
                                        <a:pt x="1667866" y="0"/>
                                      </a:cubicBezTo>
                                      <a:cubicBezTo>
                                        <a:pt x="1886317" y="-5733"/>
                                        <a:pt x="1941986" y="41897"/>
                                        <a:pt x="2212238" y="0"/>
                                      </a:cubicBezTo>
                                      <a:cubicBezTo>
                                        <a:pt x="2482490" y="-41897"/>
                                        <a:pt x="2503068" y="56805"/>
                                        <a:pt x="2756611" y="0"/>
                                      </a:cubicBezTo>
                                      <a:cubicBezTo>
                                        <a:pt x="3010154" y="-56805"/>
                                        <a:pt x="3170652" y="83317"/>
                                        <a:pt x="3474720" y="0"/>
                                      </a:cubicBezTo>
                                      <a:cubicBezTo>
                                        <a:pt x="3517246" y="213349"/>
                                        <a:pt x="3436303" y="298971"/>
                                        <a:pt x="3474720" y="439915"/>
                                      </a:cubicBezTo>
                                      <a:cubicBezTo>
                                        <a:pt x="3513137" y="580859"/>
                                        <a:pt x="3463120" y="807809"/>
                                        <a:pt x="3474720" y="907910"/>
                                      </a:cubicBezTo>
                                      <a:cubicBezTo>
                                        <a:pt x="3486320" y="1008011"/>
                                        <a:pt x="3453552" y="1235827"/>
                                        <a:pt x="3474720" y="1403985"/>
                                      </a:cubicBezTo>
                                      <a:cubicBezTo>
                                        <a:pt x="3306073" y="1428912"/>
                                        <a:pt x="3097026" y="1398938"/>
                                        <a:pt x="2965094" y="1403985"/>
                                      </a:cubicBezTo>
                                      <a:cubicBezTo>
                                        <a:pt x="2833162" y="1409032"/>
                                        <a:pt x="2597408" y="1386511"/>
                                        <a:pt x="2385974" y="1403985"/>
                                      </a:cubicBezTo>
                                      <a:cubicBezTo>
                                        <a:pt x="2174540" y="1421459"/>
                                        <a:pt x="2072523" y="1348038"/>
                                        <a:pt x="1841602" y="1403985"/>
                                      </a:cubicBezTo>
                                      <a:cubicBezTo>
                                        <a:pt x="1610681" y="1459932"/>
                                        <a:pt x="1469613" y="1366526"/>
                                        <a:pt x="1192987" y="1403985"/>
                                      </a:cubicBezTo>
                                      <a:cubicBezTo>
                                        <a:pt x="916362" y="1441444"/>
                                        <a:pt x="715639" y="1402946"/>
                                        <a:pt x="544373" y="1403985"/>
                                      </a:cubicBezTo>
                                      <a:cubicBezTo>
                                        <a:pt x="373107" y="1405024"/>
                                        <a:pt x="137642" y="1367945"/>
                                        <a:pt x="0" y="1403985"/>
                                      </a:cubicBezTo>
                                      <a:cubicBezTo>
                                        <a:pt x="-48862" y="1172232"/>
                                        <a:pt x="48203" y="1073987"/>
                                        <a:pt x="0" y="935990"/>
                                      </a:cubicBezTo>
                                      <a:cubicBezTo>
                                        <a:pt x="-48203" y="797993"/>
                                        <a:pt x="38712" y="620131"/>
                                        <a:pt x="0" y="482035"/>
                                      </a:cubicBezTo>
                                      <a:cubicBezTo>
                                        <a:pt x="-38712" y="343939"/>
                                        <a:pt x="31108" y="20402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DDCB510" w14:textId="77777777" w:rsidR="007E0066" w:rsidRPr="0055283F" w:rsidRDefault="007E0066" w:rsidP="007E0066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55283F">
                              <w:rPr>
                                <w:rFonts w:ascii="Arial" w:hAnsi="Arial" w:cs="Arial"/>
                                <w:u w:val="single"/>
                              </w:rPr>
                              <w:t>Using this document</w:t>
                            </w:r>
                          </w:p>
                          <w:p w14:paraId="771B1BD9" w14:textId="77777777" w:rsidR="007E0066" w:rsidRPr="0055283F" w:rsidRDefault="007E0066" w:rsidP="007E00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084964" w14:textId="77777777" w:rsidR="007E0066" w:rsidRPr="0055283F" w:rsidRDefault="007E0066" w:rsidP="0055283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283F">
                              <w:rPr>
                                <w:rFonts w:ascii="Arial" w:hAnsi="Arial" w:cs="Arial"/>
                              </w:rPr>
                              <w:t>This document can be used by any organisation wishing to implement student flexible working.</w:t>
                            </w:r>
                          </w:p>
                          <w:p w14:paraId="66F48161" w14:textId="4F6D2573" w:rsidR="007E0066" w:rsidRPr="0055283F" w:rsidRDefault="007E0066" w:rsidP="0055283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283F">
                              <w:rPr>
                                <w:rFonts w:ascii="Arial" w:hAnsi="Arial" w:cs="Arial"/>
                              </w:rPr>
                              <w:t xml:space="preserve">Formatting and wording may be </w:t>
                            </w:r>
                            <w:r w:rsidR="000C45F4" w:rsidRPr="0055283F">
                              <w:rPr>
                                <w:rFonts w:ascii="Arial" w:hAnsi="Arial" w:cs="Arial"/>
                              </w:rPr>
                              <w:t xml:space="preserve">amended to suit organisational </w:t>
                            </w:r>
                            <w:r w:rsidR="0055283F" w:rsidRPr="0055283F">
                              <w:rPr>
                                <w:rFonts w:ascii="Arial" w:hAnsi="Arial" w:cs="Arial"/>
                              </w:rPr>
                              <w:t>processes and</w:t>
                            </w:r>
                            <w:r w:rsidRPr="0055283F">
                              <w:rPr>
                                <w:rFonts w:ascii="Arial" w:hAnsi="Arial" w:cs="Arial"/>
                              </w:rPr>
                              <w:t xml:space="preserve"> logos may be added, however:</w:t>
                            </w:r>
                          </w:p>
                          <w:p w14:paraId="4D145056" w14:textId="77777777" w:rsidR="007E0066" w:rsidRPr="0055283F" w:rsidRDefault="007E0066" w:rsidP="005528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5283F">
                              <w:rPr>
                                <w:rFonts w:ascii="Arial" w:hAnsi="Arial" w:cs="Arial"/>
                              </w:rPr>
                              <w:t>The principles of student flexible working must not be changed</w:t>
                            </w:r>
                          </w:p>
                          <w:p w14:paraId="1F5AD4E0" w14:textId="77777777" w:rsidR="007E0066" w:rsidRPr="0055283F" w:rsidRDefault="007E0066" w:rsidP="005528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5283F">
                              <w:rPr>
                                <w:rFonts w:ascii="Arial" w:hAnsi="Arial" w:cs="Arial"/>
                              </w:rPr>
                              <w:t>NHSE London region must be credited and their logo must remain</w:t>
                            </w:r>
                          </w:p>
                          <w:p w14:paraId="7AA562D9" w14:textId="77777777" w:rsidR="007E0066" w:rsidRPr="00AF44C7" w:rsidRDefault="007E0066" w:rsidP="007E0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38E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pt;margin-top:45.1pt;width:326.5pt;height:259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UqFgIAAAUEAAAOAAAAZHJzL2Uyb0RvYy54bWysU9tu2zAMfR+wfxD0vthJkzY14hRdug4D&#10;ugvQ7QMYWY6FSaImKbG7ry8lp2mwvQ3zg0Ca1CF5eLS6GYxmB+mDQlvz6aTkTFqBjbK7mv/4fv9u&#10;yVmIYBvQaGXNn2TgN+u3b1a9q+QMO9SN9IxAbKh6V/MuRlcVRRCdNBAm6KSlYIveQCTX74rGQ0/o&#10;RhezsrwsevSN8yhkCPT3bgzydcZvWyni17YNMjJdc+ot5tPnc5vOYr2CaufBdUoc24B/6MKAslT0&#10;BHUHEdjeq7+gjBIeA7ZxItAU2LZKyDwDTTMt/5jmsQMn8yxETnAnmsL/gxVfDo/um2dxeI8DLTAP&#10;EdwDip+BWdx0YHfy1nvsOwkNFZ4myorehep4NVEdqpBAtv1nbGjJsI+YgYbWm8QKzckInRbwdCJd&#10;DpEJ+jmfzi8XCwoJil3MltcXZV5LAdXLdedD/CjRsGTU3NNWMzwcHkJM7UD1kpKqWbxXWufNasv6&#10;VGJ2taACQALzthlnRK2alJduZLnJjfbsACQUEELaOE5KwfNMoyLpVStT82WZvlFBiZwPtsk1Iyg9&#10;2tSXtke2EkEjVXHYDpSYWNti80S8eRx1Se+IjA79b8560mTNw689eMmZ/mSJ++vpfJ5EnJ354mpG&#10;jj+PbM8jYAVB1TxyNpqbmIU/UnRLO2pVZu+1k2OvpLVM6vFdJDGf+znr9fWunwEAAP//AwBQSwME&#10;FAAGAAgAAAAhAEKz5s3fAAAACgEAAA8AAABkcnMvZG93bnJldi54bWxMj8FOwzAQRO9I/IO1SNyo&#10;3VAlIcSpEBIHVAmJlgNHN3adQGxH9iYNf89yoseZHc2+qbeLG9hsYuqDl7BeCWDGt0H33kr4OLzc&#10;lcASKq/VELyR8GMSbJvrq1pVOpz9u5n3aBmV+FQpCR3iWHGe2s44lVZhNJ5upxCdQpLRch3Vmcrd&#10;wDMhcu5U7+lDp0bz3Jn2ez85CQf7aje7k/gq8f5tvctnjJ+TlvL2Znl6BIZmwf8w/OETOjTEdAyT&#10;14kNpLMNbUEJDyIDRoGiKMg4SshFmQFvan45ofkFAAD//wMAUEsBAi0AFAAGAAgAAAAhALaDOJL+&#10;AAAA4QEAABMAAAAAAAAAAAAAAAAAAAAAAFtDb250ZW50X1R5cGVzXS54bWxQSwECLQAUAAYACAAA&#10;ACEAOP0h/9YAAACUAQAACwAAAAAAAAAAAAAAAAAvAQAAX3JlbHMvLnJlbHNQSwECLQAUAAYACAAA&#10;ACEARroVKhYCAAAFBAAADgAAAAAAAAAAAAAAAAAuAgAAZHJzL2Uyb0RvYy54bWxQSwECLQAUAAYA&#10;CAAAACEAQrPmzd8AAAAKAQAADwAAAAAAAAAAAAAAAABwBAAAZHJzL2Rvd25yZXYueG1sUEsFBgAA&#10;AAAEAAQA8wAAAHwFAAAAAA==&#10;" filled="f" strokecolor="#156082 [3204]" strokeweight="3.25pt">
                <v:stroke endcap="round"/>
                <v:textbox>
                  <w:txbxContent>
                    <w:p w14:paraId="5DDCB510" w14:textId="77777777" w:rsidR="007E0066" w:rsidRPr="0055283F" w:rsidRDefault="007E0066" w:rsidP="007E0066">
                      <w:pPr>
                        <w:pStyle w:val="Heading1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55283F">
                        <w:rPr>
                          <w:rFonts w:ascii="Arial" w:hAnsi="Arial" w:cs="Arial"/>
                          <w:u w:val="single"/>
                        </w:rPr>
                        <w:t>Using this document</w:t>
                      </w:r>
                    </w:p>
                    <w:p w14:paraId="771B1BD9" w14:textId="77777777" w:rsidR="007E0066" w:rsidRPr="0055283F" w:rsidRDefault="007E0066" w:rsidP="007E00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6084964" w14:textId="77777777" w:rsidR="007E0066" w:rsidRPr="0055283F" w:rsidRDefault="007E0066" w:rsidP="0055283F">
                      <w:pPr>
                        <w:rPr>
                          <w:rFonts w:ascii="Arial" w:hAnsi="Arial" w:cs="Arial"/>
                        </w:rPr>
                      </w:pPr>
                      <w:r w:rsidRPr="0055283F">
                        <w:rPr>
                          <w:rFonts w:ascii="Arial" w:hAnsi="Arial" w:cs="Arial"/>
                        </w:rPr>
                        <w:t>This document can be used by any organisation wishing to implement student flexible working.</w:t>
                      </w:r>
                    </w:p>
                    <w:p w14:paraId="66F48161" w14:textId="4F6D2573" w:rsidR="007E0066" w:rsidRPr="0055283F" w:rsidRDefault="007E0066" w:rsidP="0055283F">
                      <w:pPr>
                        <w:rPr>
                          <w:rFonts w:ascii="Arial" w:hAnsi="Arial" w:cs="Arial"/>
                        </w:rPr>
                      </w:pPr>
                      <w:r w:rsidRPr="0055283F">
                        <w:rPr>
                          <w:rFonts w:ascii="Arial" w:hAnsi="Arial" w:cs="Arial"/>
                        </w:rPr>
                        <w:t xml:space="preserve">Formatting and wording may be </w:t>
                      </w:r>
                      <w:r w:rsidR="000C45F4" w:rsidRPr="0055283F">
                        <w:rPr>
                          <w:rFonts w:ascii="Arial" w:hAnsi="Arial" w:cs="Arial"/>
                        </w:rPr>
                        <w:t xml:space="preserve">amended to suit organisational </w:t>
                      </w:r>
                      <w:r w:rsidR="0055283F" w:rsidRPr="0055283F">
                        <w:rPr>
                          <w:rFonts w:ascii="Arial" w:hAnsi="Arial" w:cs="Arial"/>
                        </w:rPr>
                        <w:t>processes and</w:t>
                      </w:r>
                      <w:r w:rsidRPr="0055283F">
                        <w:rPr>
                          <w:rFonts w:ascii="Arial" w:hAnsi="Arial" w:cs="Arial"/>
                        </w:rPr>
                        <w:t xml:space="preserve"> logos may be added, however:</w:t>
                      </w:r>
                    </w:p>
                    <w:p w14:paraId="4D145056" w14:textId="77777777" w:rsidR="007E0066" w:rsidRPr="0055283F" w:rsidRDefault="007E0066" w:rsidP="005528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5283F">
                        <w:rPr>
                          <w:rFonts w:ascii="Arial" w:hAnsi="Arial" w:cs="Arial"/>
                        </w:rPr>
                        <w:t>The principles of student flexible working must not be changed</w:t>
                      </w:r>
                    </w:p>
                    <w:p w14:paraId="1F5AD4E0" w14:textId="77777777" w:rsidR="007E0066" w:rsidRPr="0055283F" w:rsidRDefault="007E0066" w:rsidP="005528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5283F">
                        <w:rPr>
                          <w:rFonts w:ascii="Arial" w:hAnsi="Arial" w:cs="Arial"/>
                        </w:rPr>
                        <w:t>NHSE London region must be credited and their logo must remain</w:t>
                      </w:r>
                    </w:p>
                    <w:p w14:paraId="7AA562D9" w14:textId="77777777" w:rsidR="007E0066" w:rsidRPr="00AF44C7" w:rsidRDefault="007E0066" w:rsidP="007E0066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161EE">
        <w:rPr>
          <w:rFonts w:ascii="Arial" w:hAnsi="Arial" w:cs="Arial"/>
          <w:sz w:val="22"/>
          <w:szCs w:val="22"/>
          <w:u w:val="single"/>
        </w:rPr>
        <w:br w:type="page"/>
      </w:r>
    </w:p>
    <w:p w14:paraId="29A695C9" w14:textId="77777777" w:rsidR="00F831D4" w:rsidRPr="00947604" w:rsidRDefault="00F831D4">
      <w:pPr>
        <w:rPr>
          <w:rFonts w:ascii="Arial" w:hAnsi="Arial" w:cs="Arial"/>
          <w:sz w:val="22"/>
          <w:szCs w:val="22"/>
          <w:u w:val="single"/>
        </w:rPr>
      </w:pPr>
    </w:p>
    <w:p w14:paraId="7B1FA075" w14:textId="29428066" w:rsidR="001D430C" w:rsidRPr="00BE4FC4" w:rsidRDefault="001D430C">
      <w:pPr>
        <w:rPr>
          <w:rFonts w:ascii="Arial" w:hAnsi="Arial" w:cs="Arial"/>
          <w:b/>
          <w:bCs/>
        </w:rPr>
      </w:pPr>
      <w:r w:rsidRPr="00BE4FC4">
        <w:rPr>
          <w:rFonts w:ascii="Arial" w:hAnsi="Arial" w:cs="Arial"/>
          <w:b/>
          <w:bCs/>
        </w:rPr>
        <w:t xml:space="preserve">Student Flexible </w:t>
      </w:r>
      <w:r w:rsidR="00B4478F" w:rsidRPr="00BE4FC4">
        <w:rPr>
          <w:rFonts w:ascii="Arial" w:hAnsi="Arial" w:cs="Arial"/>
          <w:b/>
          <w:bCs/>
        </w:rPr>
        <w:t>W</w:t>
      </w:r>
      <w:r w:rsidRPr="00BE4FC4">
        <w:rPr>
          <w:rFonts w:ascii="Arial" w:hAnsi="Arial" w:cs="Arial"/>
          <w:b/>
          <w:bCs/>
        </w:rPr>
        <w:t>orking - Guidelines for non</w:t>
      </w:r>
      <w:r w:rsidR="005352BE" w:rsidRPr="00BE4FC4">
        <w:rPr>
          <w:rFonts w:ascii="Arial" w:hAnsi="Arial" w:cs="Arial"/>
          <w:b/>
          <w:bCs/>
        </w:rPr>
        <w:t>-</w:t>
      </w:r>
      <w:r w:rsidRPr="00BE4FC4">
        <w:rPr>
          <w:rFonts w:ascii="Arial" w:hAnsi="Arial" w:cs="Arial"/>
          <w:b/>
          <w:bCs/>
        </w:rPr>
        <w:t>24</w:t>
      </w:r>
      <w:r w:rsidR="005352BE" w:rsidRPr="00BE4FC4">
        <w:rPr>
          <w:rFonts w:ascii="Arial" w:hAnsi="Arial" w:cs="Arial"/>
          <w:b/>
          <w:bCs/>
        </w:rPr>
        <w:t xml:space="preserve"> </w:t>
      </w:r>
      <w:r w:rsidRPr="00BE4FC4">
        <w:rPr>
          <w:rFonts w:ascii="Arial" w:hAnsi="Arial" w:cs="Arial"/>
          <w:b/>
          <w:bCs/>
        </w:rPr>
        <w:t>hour placement areas</w:t>
      </w:r>
    </w:p>
    <w:p w14:paraId="67F3EA71" w14:textId="77777777" w:rsidR="00B4478F" w:rsidRPr="00BE4FC4" w:rsidRDefault="00B4478F">
      <w:pPr>
        <w:rPr>
          <w:rFonts w:ascii="Arial" w:hAnsi="Arial" w:cs="Arial"/>
          <w:sz w:val="22"/>
          <w:szCs w:val="22"/>
        </w:rPr>
      </w:pPr>
    </w:p>
    <w:p w14:paraId="519C458F" w14:textId="6B5EDF88" w:rsidR="001D430C" w:rsidRPr="00BE4FC4" w:rsidRDefault="001D430C">
      <w:pPr>
        <w:rPr>
          <w:rFonts w:ascii="Arial" w:hAnsi="Arial" w:cs="Arial"/>
          <w:b/>
          <w:bCs/>
          <w:sz w:val="22"/>
          <w:szCs w:val="22"/>
        </w:rPr>
      </w:pPr>
      <w:r w:rsidRPr="00BE4FC4">
        <w:rPr>
          <w:rFonts w:ascii="Arial" w:hAnsi="Arial" w:cs="Arial"/>
          <w:b/>
          <w:bCs/>
          <w:sz w:val="22"/>
          <w:szCs w:val="22"/>
        </w:rPr>
        <w:t>Context</w:t>
      </w:r>
    </w:p>
    <w:p w14:paraId="2163F7FA" w14:textId="38C8A9AD" w:rsidR="00D41A16" w:rsidRPr="00BE4FC4" w:rsidRDefault="0035066F">
      <w:pPr>
        <w:rPr>
          <w:rFonts w:ascii="Arial" w:hAnsi="Arial" w:cs="Arial"/>
          <w:sz w:val="22"/>
          <w:szCs w:val="22"/>
        </w:rPr>
      </w:pPr>
      <w:r w:rsidRPr="00BE4FC4">
        <w:rPr>
          <w:rFonts w:ascii="Arial" w:hAnsi="Arial" w:cs="Arial"/>
          <w:sz w:val="22"/>
          <w:szCs w:val="22"/>
        </w:rPr>
        <w:t xml:space="preserve">These guidelines are supplementary to the Guidelines for Student Flexible Working. </w:t>
      </w:r>
      <w:r w:rsidR="001D430C" w:rsidRPr="00BE4FC4">
        <w:rPr>
          <w:rFonts w:ascii="Arial" w:hAnsi="Arial" w:cs="Arial"/>
          <w:sz w:val="22"/>
          <w:szCs w:val="22"/>
        </w:rPr>
        <w:t xml:space="preserve">We recognise that </w:t>
      </w:r>
      <w:r w:rsidR="00953704" w:rsidRPr="00BE4FC4">
        <w:rPr>
          <w:rFonts w:ascii="Arial" w:hAnsi="Arial" w:cs="Arial"/>
          <w:sz w:val="22"/>
          <w:szCs w:val="22"/>
        </w:rPr>
        <w:t>some placement areas do not offer 24 hour shift patterns and that this can limit flexibility.</w:t>
      </w:r>
      <w:r w:rsidR="00774FD6" w:rsidRPr="00BE4FC4">
        <w:rPr>
          <w:rFonts w:ascii="Arial" w:hAnsi="Arial" w:cs="Arial"/>
          <w:sz w:val="22"/>
          <w:szCs w:val="22"/>
        </w:rPr>
        <w:t xml:space="preserve"> However, there may be some scope for offering additional flexibility to meet student needs in these areas.</w:t>
      </w:r>
      <w:r w:rsidR="007F5E89" w:rsidRPr="00BE4FC4">
        <w:rPr>
          <w:rFonts w:ascii="Arial" w:hAnsi="Arial" w:cs="Arial"/>
          <w:sz w:val="22"/>
          <w:szCs w:val="22"/>
        </w:rPr>
        <w:t xml:space="preserve"> The following guidelines </w:t>
      </w:r>
      <w:r w:rsidR="00D41A16" w:rsidRPr="00BE4FC4">
        <w:rPr>
          <w:rFonts w:ascii="Arial" w:hAnsi="Arial" w:cs="Arial"/>
          <w:sz w:val="22"/>
          <w:szCs w:val="22"/>
        </w:rPr>
        <w:t>are intended</w:t>
      </w:r>
      <w:r w:rsidR="007F5E89" w:rsidRPr="00BE4FC4">
        <w:rPr>
          <w:rFonts w:ascii="Arial" w:hAnsi="Arial" w:cs="Arial"/>
          <w:sz w:val="22"/>
          <w:szCs w:val="22"/>
        </w:rPr>
        <w:t xml:space="preserve"> to support </w:t>
      </w:r>
      <w:r w:rsidR="00D41A16" w:rsidRPr="00BE4FC4">
        <w:rPr>
          <w:rFonts w:ascii="Arial" w:hAnsi="Arial" w:cs="Arial"/>
          <w:sz w:val="22"/>
          <w:szCs w:val="22"/>
        </w:rPr>
        <w:t>non</w:t>
      </w:r>
      <w:r w:rsidR="005352BE" w:rsidRPr="00BE4FC4">
        <w:rPr>
          <w:rFonts w:ascii="Arial" w:hAnsi="Arial" w:cs="Arial"/>
          <w:sz w:val="22"/>
          <w:szCs w:val="22"/>
        </w:rPr>
        <w:t>-</w:t>
      </w:r>
      <w:r w:rsidR="00D41A16" w:rsidRPr="00BE4FC4">
        <w:rPr>
          <w:rFonts w:ascii="Arial" w:hAnsi="Arial" w:cs="Arial"/>
          <w:sz w:val="22"/>
          <w:szCs w:val="22"/>
        </w:rPr>
        <w:t>24 hour placement areas in making decisions regarding student flexible working</w:t>
      </w:r>
    </w:p>
    <w:p w14:paraId="795E32C1" w14:textId="77777777" w:rsidR="006D0E39" w:rsidRPr="00BE4FC4" w:rsidRDefault="006D0E39">
      <w:pPr>
        <w:rPr>
          <w:rFonts w:ascii="Arial" w:hAnsi="Arial" w:cs="Arial"/>
          <w:sz w:val="22"/>
          <w:szCs w:val="22"/>
        </w:rPr>
      </w:pPr>
    </w:p>
    <w:p w14:paraId="407E9714" w14:textId="1E608F17" w:rsidR="00D41A16" w:rsidRPr="00BE4FC4" w:rsidRDefault="00D41A16">
      <w:pPr>
        <w:rPr>
          <w:rFonts w:ascii="Arial" w:hAnsi="Arial" w:cs="Arial"/>
          <w:b/>
          <w:bCs/>
          <w:sz w:val="22"/>
          <w:szCs w:val="22"/>
        </w:rPr>
      </w:pPr>
      <w:r w:rsidRPr="00BE4FC4">
        <w:rPr>
          <w:rFonts w:ascii="Arial" w:hAnsi="Arial" w:cs="Arial"/>
          <w:b/>
          <w:bCs/>
          <w:sz w:val="22"/>
          <w:szCs w:val="22"/>
        </w:rPr>
        <w:t>Guidelines</w:t>
      </w:r>
    </w:p>
    <w:p w14:paraId="74B85A4C" w14:textId="47E92D80" w:rsidR="00D41A16" w:rsidRPr="00BE4FC4" w:rsidRDefault="00774FD6" w:rsidP="00D41A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4FC4">
        <w:rPr>
          <w:rFonts w:ascii="Arial" w:hAnsi="Arial" w:cs="Arial"/>
          <w:sz w:val="22"/>
          <w:szCs w:val="22"/>
        </w:rPr>
        <w:t>The underpinning principles of student flexible w</w:t>
      </w:r>
      <w:r w:rsidR="006A0676" w:rsidRPr="00BE4FC4">
        <w:rPr>
          <w:rFonts w:ascii="Arial" w:hAnsi="Arial" w:cs="Arial"/>
          <w:sz w:val="22"/>
          <w:szCs w:val="22"/>
        </w:rPr>
        <w:t>orking should be adhered to when making decisions about flexibility in non-24 hour</w:t>
      </w:r>
      <w:r w:rsidR="00F76FFF" w:rsidRPr="00BE4FC4">
        <w:rPr>
          <w:rFonts w:ascii="Arial" w:hAnsi="Arial" w:cs="Arial"/>
          <w:sz w:val="22"/>
          <w:szCs w:val="22"/>
        </w:rPr>
        <w:t xml:space="preserve"> placement areas, </w:t>
      </w:r>
      <w:r w:rsidR="008F3D01" w:rsidRPr="00BE4FC4">
        <w:rPr>
          <w:rFonts w:ascii="Arial" w:hAnsi="Arial" w:cs="Arial"/>
          <w:sz w:val="22"/>
          <w:szCs w:val="22"/>
        </w:rPr>
        <w:t>particularly:</w:t>
      </w:r>
    </w:p>
    <w:p w14:paraId="5A1D4315" w14:textId="77777777" w:rsidR="00D41A16" w:rsidRPr="00BE4FC4" w:rsidRDefault="00F76FFF" w:rsidP="00D41A16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E4FC4">
        <w:rPr>
          <w:rFonts w:ascii="Arial" w:hAnsi="Arial" w:cs="Arial"/>
          <w:sz w:val="22"/>
          <w:szCs w:val="22"/>
        </w:rPr>
        <w:t>learning must not be impeded</w:t>
      </w:r>
    </w:p>
    <w:p w14:paraId="7E31708B" w14:textId="59B4364B" w:rsidR="00D41A16" w:rsidRPr="00BE4FC4" w:rsidRDefault="00F76FFF" w:rsidP="00D41A16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E4FC4">
        <w:rPr>
          <w:rFonts w:ascii="Arial" w:hAnsi="Arial" w:cs="Arial"/>
          <w:sz w:val="22"/>
          <w:szCs w:val="22"/>
        </w:rPr>
        <w:t>placement hours should be completed</w:t>
      </w:r>
    </w:p>
    <w:p w14:paraId="4E1C3F0E" w14:textId="7193C591" w:rsidR="00774FD6" w:rsidRPr="00BE4FC4" w:rsidRDefault="00BB6FF5" w:rsidP="00D41A16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E4FC4">
        <w:rPr>
          <w:rFonts w:ascii="Arial" w:hAnsi="Arial" w:cs="Arial"/>
          <w:sz w:val="22"/>
          <w:szCs w:val="22"/>
        </w:rPr>
        <w:t>arrangement should mirror staff working practices.</w:t>
      </w:r>
    </w:p>
    <w:p w14:paraId="5D6BF93E" w14:textId="528F2961" w:rsidR="00D41A16" w:rsidRPr="00BE4FC4" w:rsidRDefault="005F3C37" w:rsidP="00D41A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4FC4">
        <w:rPr>
          <w:rFonts w:ascii="Arial" w:hAnsi="Arial" w:cs="Arial"/>
          <w:sz w:val="22"/>
          <w:szCs w:val="22"/>
        </w:rPr>
        <w:t xml:space="preserve">Where placements run beyond 9-5, </w:t>
      </w:r>
      <w:r w:rsidR="00D26291" w:rsidRPr="00BE4FC4">
        <w:rPr>
          <w:rFonts w:ascii="Arial" w:hAnsi="Arial" w:cs="Arial"/>
          <w:sz w:val="22"/>
          <w:szCs w:val="22"/>
        </w:rPr>
        <w:t xml:space="preserve">e.g. </w:t>
      </w:r>
      <w:r w:rsidRPr="00BE4FC4">
        <w:rPr>
          <w:rFonts w:ascii="Arial" w:hAnsi="Arial" w:cs="Arial"/>
          <w:sz w:val="22"/>
          <w:szCs w:val="22"/>
        </w:rPr>
        <w:t>offer</w:t>
      </w:r>
      <w:r w:rsidR="007257FA" w:rsidRPr="00BE4FC4">
        <w:rPr>
          <w:rFonts w:ascii="Arial" w:hAnsi="Arial" w:cs="Arial"/>
          <w:sz w:val="22"/>
          <w:szCs w:val="22"/>
        </w:rPr>
        <w:t xml:space="preserve"> </w:t>
      </w:r>
      <w:r w:rsidRPr="00BE4FC4">
        <w:rPr>
          <w:rFonts w:ascii="Arial" w:hAnsi="Arial" w:cs="Arial"/>
          <w:sz w:val="22"/>
          <w:szCs w:val="22"/>
        </w:rPr>
        <w:t>twilight service</w:t>
      </w:r>
      <w:r w:rsidR="007257FA" w:rsidRPr="00BE4FC4">
        <w:rPr>
          <w:rFonts w:ascii="Arial" w:hAnsi="Arial" w:cs="Arial"/>
          <w:sz w:val="22"/>
          <w:szCs w:val="22"/>
        </w:rPr>
        <w:t>s</w:t>
      </w:r>
      <w:r w:rsidRPr="00BE4FC4">
        <w:rPr>
          <w:rFonts w:ascii="Arial" w:hAnsi="Arial" w:cs="Arial"/>
          <w:sz w:val="22"/>
          <w:szCs w:val="22"/>
        </w:rPr>
        <w:t>, or run a 7am-</w:t>
      </w:r>
      <w:r w:rsidR="00D26291" w:rsidRPr="00BE4FC4">
        <w:rPr>
          <w:rFonts w:ascii="Arial" w:hAnsi="Arial" w:cs="Arial"/>
          <w:sz w:val="22"/>
          <w:szCs w:val="22"/>
        </w:rPr>
        <w:t>7pm service, it may be possible to offer extended hours/9 day fortnights etc</w:t>
      </w:r>
    </w:p>
    <w:p w14:paraId="04D7A604" w14:textId="563C363D" w:rsidR="00D26291" w:rsidRPr="00BE4FC4" w:rsidRDefault="00D26291" w:rsidP="00D41A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4FC4">
        <w:rPr>
          <w:rFonts w:ascii="Arial" w:hAnsi="Arial" w:cs="Arial"/>
          <w:sz w:val="22"/>
          <w:szCs w:val="22"/>
        </w:rPr>
        <w:t xml:space="preserve">Where a placement area is </w:t>
      </w:r>
      <w:r w:rsidR="003B149A" w:rsidRPr="00BE4FC4">
        <w:rPr>
          <w:rFonts w:ascii="Arial" w:hAnsi="Arial" w:cs="Arial"/>
          <w:sz w:val="22"/>
          <w:szCs w:val="22"/>
        </w:rPr>
        <w:t xml:space="preserve">9-5 but is linked to services that work beyond these times, </w:t>
      </w:r>
      <w:r w:rsidR="00853F1E" w:rsidRPr="00BE4FC4">
        <w:rPr>
          <w:rFonts w:ascii="Arial" w:hAnsi="Arial" w:cs="Arial"/>
          <w:sz w:val="22"/>
          <w:szCs w:val="22"/>
        </w:rPr>
        <w:t xml:space="preserve">a “hub and spoke” model </w:t>
      </w:r>
      <w:r w:rsidR="008F3D01" w:rsidRPr="00BE4FC4">
        <w:rPr>
          <w:rFonts w:ascii="Arial" w:hAnsi="Arial" w:cs="Arial"/>
          <w:sz w:val="22"/>
          <w:szCs w:val="22"/>
        </w:rPr>
        <w:t xml:space="preserve">may </w:t>
      </w:r>
      <w:r w:rsidR="00853F1E" w:rsidRPr="00BE4FC4">
        <w:rPr>
          <w:rFonts w:ascii="Arial" w:hAnsi="Arial" w:cs="Arial"/>
          <w:sz w:val="22"/>
          <w:szCs w:val="22"/>
        </w:rPr>
        <w:t>be used to offer extended hours</w:t>
      </w:r>
    </w:p>
    <w:p w14:paraId="72C0782E" w14:textId="4DE4DBF4" w:rsidR="00853F1E" w:rsidRPr="00BE4FC4" w:rsidRDefault="00635A3C" w:rsidP="00D41A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4FC4">
        <w:rPr>
          <w:rFonts w:ascii="Arial" w:hAnsi="Arial" w:cs="Arial"/>
          <w:sz w:val="22"/>
          <w:szCs w:val="22"/>
        </w:rPr>
        <w:t>Where the placement area work from home as part of their normal working practice, and where the IT is available to support this, student may be offered home working.</w:t>
      </w:r>
      <w:r w:rsidR="00E361A5" w:rsidRPr="00BE4FC4">
        <w:rPr>
          <w:rFonts w:ascii="Arial" w:hAnsi="Arial" w:cs="Arial"/>
          <w:sz w:val="22"/>
          <w:szCs w:val="22"/>
        </w:rPr>
        <w:t xml:space="preserve"> This would be contingent upon the student</w:t>
      </w:r>
      <w:r w:rsidR="00706120" w:rsidRPr="00BE4FC4">
        <w:rPr>
          <w:rFonts w:ascii="Arial" w:hAnsi="Arial" w:cs="Arial"/>
          <w:sz w:val="22"/>
          <w:szCs w:val="22"/>
        </w:rPr>
        <w:t xml:space="preserve"> engaging in locally negotiated “touchpoint” meetings throughout the day</w:t>
      </w:r>
      <w:r w:rsidR="00D86434" w:rsidRPr="00BE4FC4">
        <w:rPr>
          <w:rFonts w:ascii="Arial" w:hAnsi="Arial" w:cs="Arial"/>
          <w:sz w:val="22"/>
          <w:szCs w:val="22"/>
        </w:rPr>
        <w:t xml:space="preserve">. The student would need to demonstrate that they are able to meet their learning outcomes and progress through the placement satisfactorily for the working from home arrangement to continue. </w:t>
      </w:r>
    </w:p>
    <w:p w14:paraId="7B29EDCD" w14:textId="68214C01" w:rsidR="009C7AA9" w:rsidRPr="00BE4FC4" w:rsidRDefault="009029CF" w:rsidP="006D0E39">
      <w:pPr>
        <w:ind w:hanging="11"/>
        <w:rPr>
          <w:rFonts w:ascii="Arial" w:hAnsi="Arial" w:cs="Arial"/>
          <w:sz w:val="22"/>
          <w:szCs w:val="22"/>
        </w:rPr>
      </w:pPr>
      <w:r w:rsidRPr="00BE4FC4">
        <w:rPr>
          <w:rFonts w:ascii="Arial" w:hAnsi="Arial" w:cs="Arial"/>
          <w:sz w:val="22"/>
          <w:szCs w:val="22"/>
        </w:rPr>
        <w:t>Th</w:t>
      </w:r>
      <w:r w:rsidR="009C7AA9" w:rsidRPr="00BE4FC4">
        <w:rPr>
          <w:rFonts w:ascii="Arial" w:hAnsi="Arial" w:cs="Arial"/>
          <w:sz w:val="22"/>
          <w:szCs w:val="22"/>
        </w:rPr>
        <w:t>ere may be other creative solutions to enab</w:t>
      </w:r>
      <w:r w:rsidR="008514C0" w:rsidRPr="00BE4FC4">
        <w:rPr>
          <w:rFonts w:ascii="Arial" w:hAnsi="Arial" w:cs="Arial"/>
          <w:sz w:val="22"/>
          <w:szCs w:val="22"/>
        </w:rPr>
        <w:t>ling student flexible working in non</w:t>
      </w:r>
      <w:r w:rsidR="00BE4FC4">
        <w:rPr>
          <w:rFonts w:ascii="Arial" w:hAnsi="Arial" w:cs="Arial"/>
          <w:sz w:val="22"/>
          <w:szCs w:val="22"/>
        </w:rPr>
        <w:t>-</w:t>
      </w:r>
      <w:r w:rsidR="008514C0" w:rsidRPr="00BE4FC4">
        <w:rPr>
          <w:rFonts w:ascii="Arial" w:hAnsi="Arial" w:cs="Arial"/>
          <w:sz w:val="22"/>
          <w:szCs w:val="22"/>
        </w:rPr>
        <w:t>24 hour</w:t>
      </w:r>
      <w:r w:rsidR="006D0E39" w:rsidRPr="00BE4FC4">
        <w:rPr>
          <w:rFonts w:ascii="Arial" w:hAnsi="Arial" w:cs="Arial"/>
          <w:sz w:val="22"/>
          <w:szCs w:val="22"/>
        </w:rPr>
        <w:t xml:space="preserve"> </w:t>
      </w:r>
      <w:r w:rsidR="008514C0" w:rsidRPr="00BE4FC4">
        <w:rPr>
          <w:rFonts w:ascii="Arial" w:hAnsi="Arial" w:cs="Arial"/>
          <w:sz w:val="22"/>
          <w:szCs w:val="22"/>
        </w:rPr>
        <w:t xml:space="preserve">services, </w:t>
      </w:r>
      <w:r w:rsidR="007D04F0" w:rsidRPr="00BE4FC4">
        <w:rPr>
          <w:rFonts w:ascii="Arial" w:hAnsi="Arial" w:cs="Arial"/>
          <w:sz w:val="22"/>
          <w:szCs w:val="22"/>
        </w:rPr>
        <w:t>but these must remain consistent with the principles of flexible working.</w:t>
      </w:r>
    </w:p>
    <w:p w14:paraId="75888307" w14:textId="06F9CD7B" w:rsidR="00BB6FF5" w:rsidRPr="00BE4FC4" w:rsidRDefault="00BB6FF5">
      <w:pPr>
        <w:rPr>
          <w:rFonts w:ascii="Arial" w:hAnsi="Arial" w:cs="Arial"/>
          <w:sz w:val="22"/>
          <w:szCs w:val="22"/>
        </w:rPr>
      </w:pPr>
    </w:p>
    <w:p w14:paraId="6DF9CC2F" w14:textId="77777777" w:rsidR="00953704" w:rsidRPr="00BE4FC4" w:rsidRDefault="00953704">
      <w:pPr>
        <w:rPr>
          <w:rFonts w:ascii="Arial" w:hAnsi="Arial" w:cs="Arial"/>
          <w:sz w:val="22"/>
          <w:szCs w:val="22"/>
        </w:rPr>
      </w:pPr>
    </w:p>
    <w:p w14:paraId="615005EA" w14:textId="77777777" w:rsidR="001D430C" w:rsidRPr="00947604" w:rsidRDefault="001D430C">
      <w:pPr>
        <w:rPr>
          <w:rFonts w:ascii="Arial" w:hAnsi="Arial" w:cs="Arial"/>
          <w:sz w:val="22"/>
          <w:szCs w:val="22"/>
        </w:rPr>
      </w:pPr>
    </w:p>
    <w:sectPr w:rsidR="001D430C" w:rsidRPr="00947604" w:rsidSect="004E0BE2">
      <w:headerReference w:type="default" r:id="rId7"/>
      <w:footerReference w:type="default" r:id="rId8"/>
      <w:pgSz w:w="11906" w:h="16838"/>
      <w:pgMar w:top="21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7D033" w14:textId="77777777" w:rsidR="00286912" w:rsidRDefault="00286912" w:rsidP="00317649">
      <w:pPr>
        <w:spacing w:after="0" w:line="240" w:lineRule="auto"/>
      </w:pPr>
      <w:r>
        <w:separator/>
      </w:r>
    </w:p>
  </w:endnote>
  <w:endnote w:type="continuationSeparator" w:id="0">
    <w:p w14:paraId="49C034A7" w14:textId="77777777" w:rsidR="00286912" w:rsidRDefault="00286912" w:rsidP="0031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EC55" w14:textId="75F23957" w:rsidR="00DD7390" w:rsidRPr="00DD7390" w:rsidRDefault="00DD7390">
    <w:pPr>
      <w:pStyle w:val="Footer"/>
      <w:rPr>
        <w:rFonts w:ascii="Arial" w:hAnsi="Arial" w:cs="Arial"/>
        <w:sz w:val="18"/>
        <w:szCs w:val="18"/>
      </w:rPr>
    </w:pPr>
    <w:r w:rsidRPr="00DD7390">
      <w:rPr>
        <w:rFonts w:ascii="Arial" w:hAnsi="Arial" w:cs="Arial"/>
        <w:sz w:val="18"/>
        <w:szCs w:val="18"/>
      </w:rPr>
      <w:fldChar w:fldCharType="begin"/>
    </w:r>
    <w:r w:rsidRPr="00DD7390">
      <w:rPr>
        <w:rFonts w:ascii="Arial" w:hAnsi="Arial" w:cs="Arial"/>
        <w:sz w:val="18"/>
        <w:szCs w:val="18"/>
      </w:rPr>
      <w:instrText xml:space="preserve"> FILENAME   \* MERGEFORMAT </w:instrText>
    </w:r>
    <w:r w:rsidRPr="00DD7390">
      <w:rPr>
        <w:rFonts w:ascii="Arial" w:hAnsi="Arial" w:cs="Arial"/>
        <w:sz w:val="18"/>
        <w:szCs w:val="18"/>
      </w:rPr>
      <w:fldChar w:fldCharType="separate"/>
    </w:r>
    <w:r w:rsidRPr="00DD7390">
      <w:rPr>
        <w:rFonts w:ascii="Arial" w:hAnsi="Arial" w:cs="Arial"/>
        <w:noProof/>
        <w:sz w:val="18"/>
        <w:szCs w:val="18"/>
      </w:rPr>
      <w:t>Guidelines for community and outpatient placement (non-24 hr) V3 10.2.25 CA</w:t>
    </w:r>
    <w:r w:rsidRPr="00DD739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C3D1A" w14:textId="77777777" w:rsidR="00286912" w:rsidRDefault="00286912" w:rsidP="00317649">
      <w:pPr>
        <w:spacing w:after="0" w:line="240" w:lineRule="auto"/>
      </w:pPr>
      <w:r>
        <w:separator/>
      </w:r>
    </w:p>
  </w:footnote>
  <w:footnote w:type="continuationSeparator" w:id="0">
    <w:p w14:paraId="41ADB0FD" w14:textId="77777777" w:rsidR="00286912" w:rsidRDefault="00286912" w:rsidP="0031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E843" w14:textId="468E9C23" w:rsidR="00317649" w:rsidRDefault="00317649" w:rsidP="00317649">
    <w:pPr>
      <w:pStyle w:val="Header"/>
      <w:jc w:val="right"/>
    </w:pPr>
    <w:r w:rsidRPr="00940C30">
      <w:rPr>
        <w:noProof/>
      </w:rPr>
      <w:drawing>
        <wp:inline distT="0" distB="0" distL="0" distR="0" wp14:anchorId="6808CEAB" wp14:editId="3D32A2E9">
          <wp:extent cx="743853" cy="730250"/>
          <wp:effectExtent l="0" t="0" r="0" b="0"/>
          <wp:docPr id="424129097" name="Picture 4" descr="A blue and whit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53797" name="Picture 4" descr="A blue and white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13" cy="766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D17D7"/>
    <w:multiLevelType w:val="hybridMultilevel"/>
    <w:tmpl w:val="7FDCC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50C3A"/>
    <w:multiLevelType w:val="hybridMultilevel"/>
    <w:tmpl w:val="65C6D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68636">
    <w:abstractNumId w:val="1"/>
  </w:num>
  <w:num w:numId="2" w16cid:durableId="148092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6"/>
    <w:rsid w:val="000C45F4"/>
    <w:rsid w:val="000D25BB"/>
    <w:rsid w:val="000E7F71"/>
    <w:rsid w:val="00140A40"/>
    <w:rsid w:val="001A6C6C"/>
    <w:rsid w:val="001D430C"/>
    <w:rsid w:val="001F40CE"/>
    <w:rsid w:val="001F6F6C"/>
    <w:rsid w:val="00261201"/>
    <w:rsid w:val="00286912"/>
    <w:rsid w:val="002C1D01"/>
    <w:rsid w:val="002D69B5"/>
    <w:rsid w:val="0030279F"/>
    <w:rsid w:val="00317649"/>
    <w:rsid w:val="00320BC9"/>
    <w:rsid w:val="0035066F"/>
    <w:rsid w:val="003B149A"/>
    <w:rsid w:val="003D183B"/>
    <w:rsid w:val="003D4A0A"/>
    <w:rsid w:val="004A020E"/>
    <w:rsid w:val="004E0BE2"/>
    <w:rsid w:val="004E0E91"/>
    <w:rsid w:val="005156B6"/>
    <w:rsid w:val="005352BE"/>
    <w:rsid w:val="0055283F"/>
    <w:rsid w:val="0056778C"/>
    <w:rsid w:val="005F2F85"/>
    <w:rsid w:val="005F3C37"/>
    <w:rsid w:val="00622BA7"/>
    <w:rsid w:val="00631EFE"/>
    <w:rsid w:val="00635A3C"/>
    <w:rsid w:val="006767BE"/>
    <w:rsid w:val="006A0676"/>
    <w:rsid w:val="006D0E39"/>
    <w:rsid w:val="006F244B"/>
    <w:rsid w:val="00706120"/>
    <w:rsid w:val="007257FA"/>
    <w:rsid w:val="00774FD6"/>
    <w:rsid w:val="00792589"/>
    <w:rsid w:val="007A3887"/>
    <w:rsid w:val="007D04F0"/>
    <w:rsid w:val="007E0066"/>
    <w:rsid w:val="007F5E89"/>
    <w:rsid w:val="00831AA1"/>
    <w:rsid w:val="008514C0"/>
    <w:rsid w:val="00853F1E"/>
    <w:rsid w:val="008F3D01"/>
    <w:rsid w:val="009029CF"/>
    <w:rsid w:val="00947604"/>
    <w:rsid w:val="00953704"/>
    <w:rsid w:val="009C7AA9"/>
    <w:rsid w:val="00A161EE"/>
    <w:rsid w:val="00AD1636"/>
    <w:rsid w:val="00B4478F"/>
    <w:rsid w:val="00BB6FF5"/>
    <w:rsid w:val="00BE4FC4"/>
    <w:rsid w:val="00D26291"/>
    <w:rsid w:val="00D41A16"/>
    <w:rsid w:val="00D56808"/>
    <w:rsid w:val="00D86434"/>
    <w:rsid w:val="00DD7390"/>
    <w:rsid w:val="00DE6039"/>
    <w:rsid w:val="00E361A5"/>
    <w:rsid w:val="00F50E1F"/>
    <w:rsid w:val="00F645AC"/>
    <w:rsid w:val="00F76FFF"/>
    <w:rsid w:val="00F831D4"/>
    <w:rsid w:val="54088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CC0D4"/>
  <w15:chartTrackingRefBased/>
  <w15:docId w15:val="{B2AF9F5D-D8CD-4B61-A088-DD2235F0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6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7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649"/>
  </w:style>
  <w:style w:type="paragraph" w:styleId="Footer">
    <w:name w:val="footer"/>
    <w:basedOn w:val="Normal"/>
    <w:link w:val="FooterChar"/>
    <w:uiPriority w:val="99"/>
    <w:unhideWhenUsed/>
    <w:rsid w:val="00317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Delree</dc:creator>
  <cp:keywords/>
  <dc:description/>
  <cp:lastModifiedBy>Sarah Castleton</cp:lastModifiedBy>
  <cp:revision>4</cp:revision>
  <dcterms:created xsi:type="dcterms:W3CDTF">2025-02-10T11:06:00Z</dcterms:created>
  <dcterms:modified xsi:type="dcterms:W3CDTF">2025-03-03T15:10:00Z</dcterms:modified>
</cp:coreProperties>
</file>